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834ACA7" w14:textId="77777777" w:rsidR="001C2DF5" w:rsidRDefault="001C2DF5" w:rsidP="001C2DF5">
      <w:pPr>
        <w:spacing w:before="240" w:line="240" w:lineRule="auto"/>
        <w:ind w:right="-1414" w:firstLine="0"/>
        <w:jc w:val="center"/>
        <w:rPr>
          <w:b/>
          <w:i/>
        </w:rPr>
      </w:pPr>
    </w:p>
    <w:p w14:paraId="17D0892B" w14:textId="77777777" w:rsidR="001C2DF5" w:rsidRDefault="001C2DF5" w:rsidP="001C2DF5">
      <w:pPr>
        <w:spacing w:before="240" w:line="240" w:lineRule="auto"/>
        <w:ind w:firstLine="0"/>
        <w:jc w:val="center"/>
        <w:rPr>
          <w:b/>
          <w:i/>
        </w:rPr>
      </w:pPr>
    </w:p>
    <w:p w14:paraId="362AEBE5" w14:textId="77777777" w:rsidR="001C2DF5" w:rsidRDefault="001C2DF5" w:rsidP="001C2DF5">
      <w:pPr>
        <w:spacing w:before="240" w:line="240" w:lineRule="auto"/>
        <w:ind w:firstLine="0"/>
        <w:jc w:val="center"/>
        <w:rPr>
          <w:b/>
          <w:i/>
        </w:rPr>
      </w:pPr>
    </w:p>
    <w:p w14:paraId="27A88FA7" w14:textId="77777777" w:rsidR="001C2DF5" w:rsidRDefault="001C2DF5" w:rsidP="001C2DF5">
      <w:pPr>
        <w:spacing w:before="240" w:line="240" w:lineRule="auto"/>
        <w:ind w:firstLine="0"/>
        <w:jc w:val="center"/>
        <w:rPr>
          <w:b/>
          <w:i/>
        </w:rPr>
      </w:pPr>
    </w:p>
    <w:p w14:paraId="089BBCE2" w14:textId="77777777" w:rsidR="001C2DF5" w:rsidRPr="00953CC0" w:rsidRDefault="001C2DF5" w:rsidP="001C2DF5">
      <w:pPr>
        <w:spacing w:before="240" w:line="240" w:lineRule="auto"/>
        <w:ind w:firstLine="0"/>
        <w:rPr>
          <w:b/>
          <w:iCs/>
        </w:rPr>
      </w:pPr>
    </w:p>
    <w:p w14:paraId="59A9DAF4" w14:textId="77777777" w:rsidR="001C2DF5" w:rsidRDefault="001C2DF5" w:rsidP="001C2DF5">
      <w:pPr>
        <w:spacing w:before="240" w:line="240" w:lineRule="auto"/>
        <w:ind w:firstLine="0"/>
        <w:jc w:val="center"/>
        <w:rPr>
          <w:b/>
        </w:rPr>
      </w:pPr>
      <w:proofErr w:type="gramStart"/>
      <w:r w:rsidRPr="00054C40">
        <w:rPr>
          <w:b/>
          <w:i/>
        </w:rPr>
        <w:t>Love’s</w:t>
      </w:r>
      <w:proofErr w:type="gramEnd"/>
      <w:r w:rsidRPr="00054C40">
        <w:rPr>
          <w:b/>
          <w:i/>
        </w:rPr>
        <w:t xml:space="preserve"> in Sight</w:t>
      </w:r>
      <w:r>
        <w:rPr>
          <w:b/>
        </w:rPr>
        <w:t xml:space="preserve">: </w:t>
      </w:r>
      <w:r w:rsidRPr="0094269C">
        <w:rPr>
          <w:b/>
        </w:rPr>
        <w:t>Japan’s Graphic Narrative of Blindness</w:t>
      </w:r>
    </w:p>
    <w:p w14:paraId="6441ACF6" w14:textId="77777777" w:rsidR="001C2DF5" w:rsidRDefault="001C2DF5" w:rsidP="001C2DF5">
      <w:pPr>
        <w:spacing w:before="240" w:line="240" w:lineRule="auto"/>
        <w:jc w:val="center"/>
        <w:rPr>
          <w:b/>
        </w:rPr>
      </w:pPr>
    </w:p>
    <w:p w14:paraId="46954FE7" w14:textId="77777777" w:rsidR="001C2DF5" w:rsidRPr="00D61DCB" w:rsidRDefault="001C2DF5" w:rsidP="001C2DF5">
      <w:pPr>
        <w:spacing w:before="240" w:line="240" w:lineRule="auto"/>
        <w:jc w:val="center"/>
        <w:rPr>
          <w:b/>
        </w:rPr>
      </w:pPr>
    </w:p>
    <w:p w14:paraId="69273864" w14:textId="77777777" w:rsidR="001C2DF5" w:rsidRDefault="001C2DF5" w:rsidP="001C2DF5">
      <w:pPr>
        <w:spacing w:line="480" w:lineRule="auto"/>
        <w:ind w:firstLine="0"/>
        <w:jc w:val="center"/>
        <w:rPr>
          <w:b/>
        </w:rPr>
      </w:pPr>
      <w:r>
        <w:t xml:space="preserve">Yoshiko </w:t>
      </w:r>
      <w:r w:rsidRPr="00D61DCB">
        <w:t>Okuyama</w:t>
      </w:r>
      <w:r>
        <w:rPr>
          <w:vertAlign w:val="superscript"/>
        </w:rPr>
        <w:t>1</w:t>
      </w:r>
      <w:r>
        <w:t xml:space="preserve"> and </w:t>
      </w:r>
      <w:r w:rsidRPr="00D61DCB">
        <w:t>Osamu</w:t>
      </w:r>
      <w:r>
        <w:t xml:space="preserve"> </w:t>
      </w:r>
      <w:r w:rsidRPr="00D61DCB">
        <w:t>Kurikawa</w:t>
      </w:r>
      <w:r w:rsidRPr="00D61DCB">
        <w:rPr>
          <w:vertAlign w:val="superscript"/>
        </w:rPr>
        <w:t>2</w:t>
      </w:r>
    </w:p>
    <w:p w14:paraId="20AB4E9D" w14:textId="77777777" w:rsidR="001C2DF5" w:rsidRDefault="001C2DF5" w:rsidP="001C2DF5">
      <w:pPr>
        <w:spacing w:line="480" w:lineRule="auto"/>
        <w:ind w:firstLine="0"/>
        <w:jc w:val="center"/>
      </w:pPr>
      <w:r>
        <w:rPr>
          <w:vertAlign w:val="superscript"/>
        </w:rPr>
        <w:t xml:space="preserve">1 </w:t>
      </w:r>
      <w:r w:rsidRPr="00D61DCB">
        <w:t xml:space="preserve">University of </w:t>
      </w:r>
      <w:proofErr w:type="spellStart"/>
      <w:r w:rsidRPr="002F1D7E">
        <w:t>Hawaiʻi</w:t>
      </w:r>
      <w:proofErr w:type="spellEnd"/>
      <w:r w:rsidRPr="00D61DCB">
        <w:t xml:space="preserve"> at Hilo</w:t>
      </w:r>
      <w:r>
        <w:rPr>
          <w:vertAlign w:val="superscript"/>
        </w:rPr>
        <w:br/>
        <w:t xml:space="preserve">2 </w:t>
      </w:r>
      <w:proofErr w:type="spellStart"/>
      <w:r w:rsidRPr="00D61DCB">
        <w:t>Ritsumeikan</w:t>
      </w:r>
      <w:proofErr w:type="spellEnd"/>
      <w:r w:rsidRPr="00D61DCB">
        <w:t xml:space="preserve"> Universit</w:t>
      </w:r>
      <w:r>
        <w:t>y</w:t>
      </w:r>
    </w:p>
    <w:p w14:paraId="66F3A14B" w14:textId="77777777" w:rsidR="001C2DF5" w:rsidRDefault="001C2DF5" w:rsidP="001C2DF5">
      <w:pPr>
        <w:spacing w:line="480" w:lineRule="auto"/>
        <w:ind w:firstLine="0"/>
        <w:jc w:val="center"/>
      </w:pPr>
    </w:p>
    <w:p w14:paraId="2B7FA64B" w14:textId="77777777" w:rsidR="001C2DF5" w:rsidRDefault="001C2DF5" w:rsidP="001C2DF5">
      <w:pPr>
        <w:spacing w:line="480" w:lineRule="auto"/>
        <w:ind w:firstLine="0"/>
        <w:jc w:val="center"/>
        <w:rPr>
          <w:b/>
          <w:bCs/>
        </w:rPr>
      </w:pPr>
      <w:r w:rsidRPr="00953CC0">
        <w:rPr>
          <w:b/>
          <w:bCs/>
        </w:rPr>
        <w:t>Author Note</w:t>
      </w:r>
    </w:p>
    <w:p w14:paraId="5B1B623D" w14:textId="1E4E6703" w:rsidR="001C2DF5" w:rsidRDefault="001C2DF5" w:rsidP="001C2DF5">
      <w:pPr>
        <w:spacing w:line="480" w:lineRule="auto"/>
      </w:pPr>
      <w:r>
        <w:t>T</w:t>
      </w:r>
      <w:r w:rsidRPr="003C7D0D">
        <w:t xml:space="preserve">his article is dedicated to the late Professor Shinya </w:t>
      </w:r>
      <w:proofErr w:type="spellStart"/>
      <w:r w:rsidRPr="003C7D0D">
        <w:t>Tateiwa</w:t>
      </w:r>
      <w:proofErr w:type="spellEnd"/>
      <w:r>
        <w:t xml:space="preserve"> and </w:t>
      </w:r>
      <w:r w:rsidRPr="003C7D0D">
        <w:t xml:space="preserve">Dr. Mark Bookman, </w:t>
      </w:r>
      <w:r>
        <w:t xml:space="preserve">scholars </w:t>
      </w:r>
      <w:r w:rsidRPr="003C7D0D">
        <w:t xml:space="preserve">affiliated with </w:t>
      </w:r>
      <w:proofErr w:type="spellStart"/>
      <w:r w:rsidRPr="003C7D0D">
        <w:t>Ritsumeikan</w:t>
      </w:r>
      <w:proofErr w:type="spellEnd"/>
      <w:r w:rsidRPr="003C7D0D">
        <w:t xml:space="preserve"> University's Graduate School, Institute of Ars Vivendi</w:t>
      </w:r>
      <w:r>
        <w:t>, i</w:t>
      </w:r>
      <w:r w:rsidRPr="003C7D0D">
        <w:t xml:space="preserve">n </w:t>
      </w:r>
      <w:r>
        <w:t>recognition</w:t>
      </w:r>
      <w:r w:rsidRPr="003C7D0D">
        <w:t xml:space="preserve"> of the</w:t>
      </w:r>
      <w:r>
        <w:t>ir</w:t>
      </w:r>
      <w:r w:rsidRPr="003C7D0D">
        <w:t xml:space="preserve"> profound contributions </w:t>
      </w:r>
      <w:r>
        <w:t>to disability studies</w:t>
      </w:r>
      <w:r w:rsidRPr="003C7D0D">
        <w:t xml:space="preserve">. </w:t>
      </w:r>
      <w:r>
        <w:t>D</w:t>
      </w:r>
      <w:r w:rsidRPr="003C7D0D">
        <w:t>espite their untimely departures</w:t>
      </w:r>
      <w:r>
        <w:t>, Shinya and Mark’s</w:t>
      </w:r>
      <w:r w:rsidRPr="003C7D0D">
        <w:t xml:space="preserve"> invaluable work </w:t>
      </w:r>
      <w:r>
        <w:t>has significantly</w:t>
      </w:r>
      <w:r w:rsidRPr="003C7D0D">
        <w:t xml:space="preserve"> advanc</w:t>
      </w:r>
      <w:r>
        <w:t>ed</w:t>
      </w:r>
      <w:r w:rsidRPr="003C7D0D">
        <w:t xml:space="preserve"> our understanding of disability, inclusion, and human rights</w:t>
      </w:r>
      <w:r>
        <w:t xml:space="preserve"> in Japan</w:t>
      </w:r>
      <w:r w:rsidRPr="003C7D0D">
        <w:t xml:space="preserve">. Their legacies continue to </w:t>
      </w:r>
      <w:r>
        <w:t xml:space="preserve">guide </w:t>
      </w:r>
      <w:r w:rsidRPr="003C7D0D">
        <w:t>scholars</w:t>
      </w:r>
      <w:r>
        <w:t xml:space="preserve"> in the field.</w:t>
      </w:r>
      <w:r w:rsidRPr="003C7D0D">
        <w:t xml:space="preserve"> </w:t>
      </w:r>
      <w:r w:rsidRPr="001A3E97">
        <w:t xml:space="preserve">We </w:t>
      </w:r>
      <w:r>
        <w:t xml:space="preserve">also </w:t>
      </w:r>
      <w:r w:rsidRPr="001A3E97">
        <w:t>ex</w:t>
      </w:r>
      <w:r>
        <w:t>press</w:t>
      </w:r>
      <w:r w:rsidRPr="001A3E97">
        <w:t xml:space="preserve"> gratitude to Cornell University</w:t>
      </w:r>
      <w:r>
        <w:t>’s</w:t>
      </w:r>
      <w:r w:rsidRPr="001A3E97">
        <w:t xml:space="preserve"> East Asia Program for providing </w:t>
      </w:r>
      <w:r w:rsidR="00400164">
        <w:t xml:space="preserve">Yoshiko </w:t>
      </w:r>
      <w:proofErr w:type="spellStart"/>
      <w:r w:rsidR="00400164" w:rsidRPr="00D61DCB">
        <w:t>Okuyama</w:t>
      </w:r>
      <w:proofErr w:type="spellEnd"/>
      <w:r>
        <w:t xml:space="preserve"> with </w:t>
      </w:r>
      <w:r w:rsidRPr="001A3E97">
        <w:t xml:space="preserve">the opportunity to </w:t>
      </w:r>
      <w:r>
        <w:t>present</w:t>
      </w:r>
      <w:r w:rsidRPr="001A3E97">
        <w:t xml:space="preserve"> the brief history and potentials of Voice Comics</w:t>
      </w:r>
      <w:r>
        <w:t>,</w:t>
      </w:r>
      <w:r w:rsidRPr="001A3E97">
        <w:t xml:space="preserve"> an emerging genre of audible manga</w:t>
      </w:r>
      <w:r>
        <w:t>,</w:t>
      </w:r>
      <w:r w:rsidRPr="001A3E97">
        <w:t xml:space="preserve"> in April 2023.</w:t>
      </w:r>
    </w:p>
    <w:p w14:paraId="44949394" w14:textId="77777777" w:rsidR="001C2DF5" w:rsidRPr="00953CC0" w:rsidRDefault="001C2DF5" w:rsidP="001C2DF5">
      <w:pPr>
        <w:spacing w:line="480" w:lineRule="auto"/>
        <w:ind w:firstLine="0"/>
        <w:jc w:val="center"/>
        <w:rPr>
          <w:b/>
          <w:bCs/>
        </w:rPr>
      </w:pPr>
    </w:p>
    <w:p w14:paraId="607D7D53" w14:textId="77777777" w:rsidR="001C2DF5" w:rsidRDefault="001C2DF5" w:rsidP="002D3D7F">
      <w:pPr>
        <w:ind w:firstLine="0"/>
      </w:pPr>
    </w:p>
    <w:p w14:paraId="493DB7A3" w14:textId="77777777" w:rsidR="001C2DF5" w:rsidRPr="00F53D02" w:rsidRDefault="001C2DF5" w:rsidP="001C2DF5">
      <w:pPr>
        <w:spacing w:before="240" w:line="240" w:lineRule="auto"/>
        <w:ind w:firstLine="0"/>
        <w:jc w:val="center"/>
        <w:rPr>
          <w:b/>
        </w:rPr>
      </w:pPr>
      <w:r w:rsidRPr="00F53D02">
        <w:rPr>
          <w:b/>
        </w:rPr>
        <w:t>Abstract</w:t>
      </w:r>
    </w:p>
    <w:p w14:paraId="2831017F" w14:textId="77777777" w:rsidR="00334BD3" w:rsidRDefault="001C2DF5" w:rsidP="00334BD3">
      <w:pPr>
        <w:spacing w:before="240" w:line="480" w:lineRule="auto"/>
        <w:ind w:firstLine="0"/>
      </w:pPr>
      <w:r>
        <w:t>By utilizing its accessible format, Voice Comics, a sighted disability comics scholar and a blind scholar of disability studies</w:t>
      </w:r>
      <w:r w:rsidRPr="00CD37DA">
        <w:t xml:space="preserve"> </w:t>
      </w:r>
      <w:r>
        <w:t>examine</w:t>
      </w:r>
      <w:r w:rsidR="00334BD3">
        <w:t xml:space="preserve"> </w:t>
      </w:r>
      <w:r w:rsidRPr="009E7027">
        <w:rPr>
          <w:i/>
        </w:rPr>
        <w:t>Love’s in Sight</w:t>
      </w:r>
      <w:r>
        <w:t>, a Japanese comic about a blind girl, and analyze</w:t>
      </w:r>
      <w:r w:rsidR="00334BD3">
        <w:t xml:space="preserve"> </w:t>
      </w:r>
      <w:r>
        <w:t>how this</w:t>
      </w:r>
      <w:r w:rsidRPr="00CF0CCC">
        <w:t xml:space="preserve"> comic</w:t>
      </w:r>
      <w:r>
        <w:t xml:space="preserve"> </w:t>
      </w:r>
      <w:r w:rsidRPr="00CF0CCC">
        <w:t xml:space="preserve">can help </w:t>
      </w:r>
      <w:r>
        <w:t xml:space="preserve">increase </w:t>
      </w:r>
      <w:r w:rsidRPr="00CF0CCC">
        <w:t>disability awareness and remove the label of “</w:t>
      </w:r>
      <w:r w:rsidRPr="00B721B0">
        <w:t xml:space="preserve">otherness” </w:t>
      </w:r>
      <w:r w:rsidRPr="00CF0CCC">
        <w:t xml:space="preserve">from people with disabilities. </w:t>
      </w:r>
    </w:p>
    <w:p w14:paraId="1AFB4187" w14:textId="65E54911" w:rsidR="001C2DF5" w:rsidRPr="00334BD3" w:rsidRDefault="001C2DF5" w:rsidP="00334BD3">
      <w:pPr>
        <w:spacing w:before="240" w:line="480" w:lineRule="auto"/>
      </w:pPr>
      <w:r w:rsidRPr="003500B4">
        <w:rPr>
          <w:bCs/>
          <w:i/>
          <w:iCs/>
        </w:rPr>
        <w:t>Keywords:</w:t>
      </w:r>
      <w:r w:rsidRPr="00B06B1E">
        <w:rPr>
          <w:b/>
          <w:i/>
          <w:iCs/>
        </w:rPr>
        <w:t xml:space="preserve"> </w:t>
      </w:r>
      <w:r>
        <w:t>blindness, manga (Japanese comics), Voice Comics</w:t>
      </w:r>
    </w:p>
    <w:p w14:paraId="340D9722" w14:textId="77777777" w:rsidR="001C2DF5" w:rsidRDefault="001C2DF5" w:rsidP="001C2DF5">
      <w:pPr>
        <w:spacing w:before="240" w:line="480" w:lineRule="auto"/>
      </w:pPr>
      <w:bookmarkStart w:id="0" w:name="_Hlk151976836"/>
    </w:p>
    <w:p w14:paraId="086BCAF2" w14:textId="77777777" w:rsidR="001C2DF5" w:rsidRDefault="001C2DF5" w:rsidP="001C2DF5">
      <w:pPr>
        <w:spacing w:before="240" w:line="480" w:lineRule="auto"/>
      </w:pPr>
    </w:p>
    <w:p w14:paraId="2A55665B" w14:textId="77777777" w:rsidR="001C2DF5" w:rsidRDefault="001C2DF5" w:rsidP="001C2DF5">
      <w:pPr>
        <w:spacing w:before="240" w:line="480" w:lineRule="auto"/>
      </w:pPr>
    </w:p>
    <w:p w14:paraId="29446CA1" w14:textId="77777777" w:rsidR="001C2DF5" w:rsidRDefault="001C2DF5" w:rsidP="001C2DF5">
      <w:pPr>
        <w:spacing w:before="240" w:line="480" w:lineRule="auto"/>
      </w:pPr>
    </w:p>
    <w:p w14:paraId="41081F79" w14:textId="77777777" w:rsidR="001C2DF5" w:rsidRDefault="001C2DF5" w:rsidP="001C2DF5">
      <w:pPr>
        <w:spacing w:before="240" w:line="480" w:lineRule="auto"/>
      </w:pPr>
    </w:p>
    <w:p w14:paraId="6FAC4DA1" w14:textId="77777777" w:rsidR="001C2DF5" w:rsidRDefault="001C2DF5" w:rsidP="001C2DF5">
      <w:pPr>
        <w:spacing w:before="240" w:line="480" w:lineRule="auto"/>
      </w:pPr>
    </w:p>
    <w:p w14:paraId="402B102D" w14:textId="77777777" w:rsidR="001C2DF5" w:rsidRDefault="001C2DF5" w:rsidP="001C2DF5">
      <w:pPr>
        <w:spacing w:before="240" w:line="480" w:lineRule="auto"/>
      </w:pPr>
    </w:p>
    <w:p w14:paraId="4F185D65" w14:textId="77777777" w:rsidR="001C2DF5" w:rsidRDefault="001C2DF5" w:rsidP="001C2DF5">
      <w:pPr>
        <w:spacing w:before="240" w:line="480" w:lineRule="auto"/>
      </w:pPr>
    </w:p>
    <w:p w14:paraId="74C3DDBB" w14:textId="77777777" w:rsidR="001C2DF5" w:rsidRDefault="001C2DF5" w:rsidP="001C2DF5">
      <w:pPr>
        <w:spacing w:before="240" w:line="480" w:lineRule="auto"/>
      </w:pPr>
    </w:p>
    <w:p w14:paraId="191E3A4F" w14:textId="77777777" w:rsidR="001C2DF5" w:rsidRDefault="001C2DF5" w:rsidP="001C2DF5">
      <w:pPr>
        <w:spacing w:before="240" w:line="480" w:lineRule="auto"/>
      </w:pPr>
    </w:p>
    <w:p w14:paraId="37AFA76A" w14:textId="77777777" w:rsidR="001C2DF5" w:rsidRDefault="001C2DF5" w:rsidP="001C2DF5">
      <w:pPr>
        <w:spacing w:before="240" w:line="480" w:lineRule="auto"/>
      </w:pPr>
    </w:p>
    <w:p w14:paraId="68B6689E" w14:textId="77777777" w:rsidR="001C2DF5" w:rsidRDefault="001C2DF5" w:rsidP="001C2DF5">
      <w:pPr>
        <w:spacing w:before="240" w:line="480" w:lineRule="auto"/>
      </w:pPr>
    </w:p>
    <w:p w14:paraId="38D870CE" w14:textId="77777777" w:rsidR="001C2DF5" w:rsidRDefault="001C2DF5" w:rsidP="001C2DF5">
      <w:pPr>
        <w:spacing w:before="240" w:line="240" w:lineRule="auto"/>
        <w:ind w:firstLine="0"/>
        <w:jc w:val="center"/>
        <w:rPr>
          <w:b/>
        </w:rPr>
      </w:pPr>
      <w:proofErr w:type="gramStart"/>
      <w:r w:rsidRPr="00054C40">
        <w:rPr>
          <w:b/>
          <w:i/>
        </w:rPr>
        <w:lastRenderedPageBreak/>
        <w:t>Love’s</w:t>
      </w:r>
      <w:proofErr w:type="gramEnd"/>
      <w:r w:rsidRPr="00054C40">
        <w:rPr>
          <w:b/>
          <w:i/>
        </w:rPr>
        <w:t xml:space="preserve"> in Sight</w:t>
      </w:r>
      <w:r>
        <w:rPr>
          <w:b/>
        </w:rPr>
        <w:t xml:space="preserve">: </w:t>
      </w:r>
      <w:r w:rsidRPr="0094269C">
        <w:rPr>
          <w:b/>
        </w:rPr>
        <w:t>Japan’s Graphic Narrative of Blindness</w:t>
      </w:r>
    </w:p>
    <w:p w14:paraId="626C6EE4" w14:textId="43B51B8D" w:rsidR="001C2DF5" w:rsidRDefault="001C2DF5" w:rsidP="001C2DF5">
      <w:pPr>
        <w:spacing w:before="240" w:after="0" w:line="480" w:lineRule="auto"/>
      </w:pPr>
      <w:r>
        <w:t xml:space="preserve">Disability is an internationally significant topic, transcending borders as it encompasses discrimination, poverty, and equity issues affecting individuals with disabilities and their families. According to the </w:t>
      </w:r>
      <w:r w:rsidRPr="00645781">
        <w:t>World Health Organization</w:t>
      </w:r>
      <w:r>
        <w:t xml:space="preserve"> (WHO), 16% of the world’s population, or </w:t>
      </w:r>
      <w:r w:rsidRPr="00645781">
        <w:t xml:space="preserve">1.3 billion </w:t>
      </w:r>
      <w:r>
        <w:t>out of 7.8 billion people,</w:t>
      </w:r>
      <w:r w:rsidRPr="00645781">
        <w:t xml:space="preserve"> </w:t>
      </w:r>
      <w:r>
        <w:t xml:space="preserve">is reported to </w:t>
      </w:r>
      <w:r w:rsidRPr="00645781">
        <w:t xml:space="preserve">have </w:t>
      </w:r>
      <w:r>
        <w:t xml:space="preserve">some form of </w:t>
      </w:r>
      <w:r w:rsidRPr="00645781">
        <w:t>disabilit</w:t>
      </w:r>
      <w:r>
        <w:t>y</w:t>
      </w:r>
      <w:r w:rsidRPr="00645781">
        <w:t xml:space="preserve">. </w:t>
      </w:r>
      <w:r w:rsidRPr="00896559">
        <w:t>With the rising prevalence of disability, partly due to advancements in medical technology and increased longevity, WHO emphasizes that experiencing disability is a</w:t>
      </w:r>
      <w:r w:rsidR="00334BD3">
        <w:t xml:space="preserve">n </w:t>
      </w:r>
      <w:r w:rsidRPr="00896559">
        <w:t xml:space="preserve">aspect of being human. </w:t>
      </w:r>
      <w:r>
        <w:t>Given this trajectory</w:t>
      </w:r>
      <w:r w:rsidRPr="00645781">
        <w:t xml:space="preserve">, </w:t>
      </w:r>
      <w:r>
        <w:t>nearly</w:t>
      </w:r>
      <w:r w:rsidRPr="00645781">
        <w:t xml:space="preserve"> everyone </w:t>
      </w:r>
      <w:r>
        <w:t>is likely to</w:t>
      </w:r>
      <w:r w:rsidRPr="00645781">
        <w:t xml:space="preserve"> experience </w:t>
      </w:r>
      <w:r>
        <w:t>disability at some point</w:t>
      </w:r>
      <w:r w:rsidRPr="00645781">
        <w:t xml:space="preserve">. </w:t>
      </w:r>
      <w:r>
        <w:t>Therefore, it is crucial for all of us to eliminate the “</w:t>
      </w:r>
      <w:r w:rsidRPr="003B2C13">
        <w:t>otherness</w:t>
      </w:r>
      <w:r>
        <w:t xml:space="preserve">” label attached to people with disabilities, both </w:t>
      </w:r>
      <w:proofErr w:type="gramStart"/>
      <w:r>
        <w:t>in reality and</w:t>
      </w:r>
      <w:proofErr w:type="gramEnd"/>
      <w:r w:rsidR="00334BD3">
        <w:t xml:space="preserve"> </w:t>
      </w:r>
      <w:r>
        <w:t xml:space="preserve">fiction. </w:t>
      </w:r>
    </w:p>
    <w:p w14:paraId="74E71BC8" w14:textId="65EF53F9" w:rsidR="001C2DF5" w:rsidRDefault="001C2DF5" w:rsidP="001C2DF5">
      <w:pPr>
        <w:spacing w:after="0" w:line="480" w:lineRule="auto"/>
      </w:pPr>
      <w:r w:rsidRPr="00F67CA8">
        <w:t xml:space="preserve">This </w:t>
      </w:r>
      <w:r w:rsidRPr="00F67CA8">
        <w:rPr>
          <w:rFonts w:hint="eastAsia"/>
        </w:rPr>
        <w:t>article</w:t>
      </w:r>
      <w:r w:rsidRPr="00F67CA8">
        <w:t xml:space="preserve"> examines </w:t>
      </w:r>
      <w:r w:rsidRPr="009E7027">
        <w:rPr>
          <w:i/>
        </w:rPr>
        <w:t>Love’s in Sight</w:t>
      </w:r>
      <w:r>
        <w:t xml:space="preserve"> (original title, </w:t>
      </w:r>
      <w:proofErr w:type="spellStart"/>
      <w:r w:rsidRPr="009E7027">
        <w:rPr>
          <w:i/>
        </w:rPr>
        <w:t>Yankiikun</w:t>
      </w:r>
      <w:proofErr w:type="spellEnd"/>
      <w:r w:rsidRPr="009E7027">
        <w:rPr>
          <w:i/>
        </w:rPr>
        <w:t xml:space="preserve"> to </w:t>
      </w:r>
      <w:proofErr w:type="spellStart"/>
      <w:r w:rsidRPr="009E7027">
        <w:rPr>
          <w:i/>
        </w:rPr>
        <w:t>hakuj</w:t>
      </w:r>
      <w:r>
        <w:rPr>
          <w:i/>
        </w:rPr>
        <w:t>ō</w:t>
      </w:r>
      <w:proofErr w:type="spellEnd"/>
      <w:r w:rsidRPr="009E7027">
        <w:rPr>
          <w:i/>
        </w:rPr>
        <w:t xml:space="preserve"> </w:t>
      </w:r>
      <w:proofErr w:type="spellStart"/>
      <w:r w:rsidRPr="009E7027">
        <w:rPr>
          <w:i/>
        </w:rPr>
        <w:t>g</w:t>
      </w:r>
      <w:r>
        <w:rPr>
          <w:i/>
        </w:rPr>
        <w:t>ā</w:t>
      </w:r>
      <w:r w:rsidRPr="009E7027">
        <w:rPr>
          <w:i/>
        </w:rPr>
        <w:t>ru</w:t>
      </w:r>
      <w:proofErr w:type="spellEnd"/>
      <w:r>
        <w:t xml:space="preserve">), a widely acclaimed comic that explores the romantic relationship between a blind girl and a sighted boy. </w:t>
      </w:r>
      <w:r w:rsidR="00BB7C21">
        <w:t xml:space="preserve">One of this paper’s </w:t>
      </w:r>
      <w:r>
        <w:t>author</w:t>
      </w:r>
      <w:r w:rsidR="00BB7C21">
        <w:t>s</w:t>
      </w:r>
      <w:r>
        <w:t xml:space="preserve">, </w:t>
      </w:r>
      <w:proofErr w:type="spellStart"/>
      <w:r>
        <w:t>Uoyama</w:t>
      </w:r>
      <w:proofErr w:type="spellEnd"/>
      <w:r>
        <w:t xml:space="preserve">, draws inspiration from personal experience, as her father shares the condition of low vision </w:t>
      </w:r>
      <w:proofErr w:type="gramStart"/>
      <w:r>
        <w:t>similar to</w:t>
      </w:r>
      <w:proofErr w:type="gramEnd"/>
      <w:r>
        <w:t xml:space="preserve"> that of the comic’s heroine. </w:t>
      </w:r>
      <w:r w:rsidRPr="00896559">
        <w:t xml:space="preserve">By bypassing outdated narrative strategies, this story highlights blind individuals’ everyday encounters with sighted people. We argue that comics like </w:t>
      </w:r>
      <w:r w:rsidRPr="00896559">
        <w:rPr>
          <w:i/>
        </w:rPr>
        <w:t>Love’s in Sight</w:t>
      </w:r>
      <w:r w:rsidRPr="00896559">
        <w:t xml:space="preserve"> can make a positive impact on disability awareness, helping remove the label of “otherness” from people with disabilities and normalize their lives. </w:t>
      </w:r>
    </w:p>
    <w:p w14:paraId="6121CAA1" w14:textId="1ABF6057" w:rsidR="001C2DF5" w:rsidRDefault="001C2DF5" w:rsidP="001C2DF5">
      <w:pPr>
        <w:spacing w:after="0" w:line="480" w:lineRule="auto"/>
      </w:pPr>
      <w:r>
        <w:t xml:space="preserve">Furthermore, while we commend the author’s effort to portray the diverse aspects of </w:t>
      </w:r>
      <w:r w:rsidRPr="00EE5417">
        <w:t>visual disability</w:t>
      </w:r>
      <w:r>
        <w:t xml:space="preserve">, we also critique certain stereotyped or underdeveloped elements in its narrative about </w:t>
      </w:r>
      <w:r w:rsidRPr="00165413">
        <w:t xml:space="preserve">the blind community in Japan. </w:t>
      </w:r>
      <w:r w:rsidRPr="00AB56E0">
        <w:t xml:space="preserve">The strength of this paper lies in the collaboration </w:t>
      </w:r>
      <w:r>
        <w:t xml:space="preserve">between </w:t>
      </w:r>
      <w:r w:rsidR="00334BD3" w:rsidRPr="00334BD3">
        <w:t xml:space="preserve">Yoshiko </w:t>
      </w:r>
      <w:proofErr w:type="spellStart"/>
      <w:r w:rsidR="00334BD3" w:rsidRPr="00334BD3">
        <w:t>Okuyama</w:t>
      </w:r>
      <w:proofErr w:type="spellEnd"/>
      <w:r>
        <w:t xml:space="preserve">, a sighted scholar, specializing in disability representation in Japanese comics (e.g., 2020; 2022), and </w:t>
      </w:r>
      <w:r w:rsidR="00334BD3" w:rsidRPr="00334BD3">
        <w:t xml:space="preserve">Osamu </w:t>
      </w:r>
      <w:proofErr w:type="spellStart"/>
      <w:r w:rsidR="00334BD3" w:rsidRPr="00334BD3">
        <w:t>Kurikawa</w:t>
      </w:r>
      <w:proofErr w:type="spellEnd"/>
      <w:r>
        <w:t xml:space="preserve">, a blind scholar whose expertise focuses on the </w:t>
      </w:r>
      <w:r w:rsidRPr="00B572AA">
        <w:t xml:space="preserve">employment </w:t>
      </w:r>
      <w:r>
        <w:t xml:space="preserve">and inclusive education of Japanese people with </w:t>
      </w:r>
      <w:r>
        <w:lastRenderedPageBreak/>
        <w:t xml:space="preserve">disabilities, particularly those with visual impairments (1996; 2012; 2020). </w:t>
      </w:r>
    </w:p>
    <w:p w14:paraId="68676FCE" w14:textId="23981325" w:rsidR="001C2DF5" w:rsidRDefault="001C2DF5" w:rsidP="001C2DF5">
      <w:pPr>
        <w:spacing w:after="0" w:line="480" w:lineRule="auto"/>
      </w:pPr>
      <w:r w:rsidRPr="002F5822">
        <w:t>In this paper, we first establish the theoretical framework for our comic analysis by examining problematic representations of disability in popular culture outlets, including manga, or Japanese comics.</w:t>
      </w:r>
      <w:r>
        <w:rPr>
          <w:rStyle w:val="FootnoteReference"/>
        </w:rPr>
        <w:footnoteReference w:id="1"/>
      </w:r>
      <w:r w:rsidRPr="002F5822">
        <w:t xml:space="preserve"> For example, we highlight the supercrip trope, identified and criticized in Western disability studies, and extrapolate how this trope reinforces the image of disabled characters as the “Other.” </w:t>
      </w:r>
      <w:r w:rsidRPr="00AF57BB">
        <w:t xml:space="preserve">Additionally, </w:t>
      </w:r>
      <w:r>
        <w:t xml:space="preserve">while </w:t>
      </w:r>
      <w:r w:rsidR="00334BD3">
        <w:t xml:space="preserve">briefly </w:t>
      </w:r>
      <w:r w:rsidRPr="00AF57BB">
        <w:t xml:space="preserve">touching upon manga’s influence, we emphasize the importance of </w:t>
      </w:r>
      <w:r>
        <w:t>realistic</w:t>
      </w:r>
      <w:r w:rsidRPr="00AF57BB">
        <w:t xml:space="preserve"> representations of disability in this medium</w:t>
      </w:r>
      <w:r>
        <w:t xml:space="preserve"> and </w:t>
      </w:r>
      <w:r w:rsidRPr="002F5822">
        <w:t>argue for a realistic shift away from “extraordinary” portrayals to focus on the ordinary aspects of disabled lives. In the methodology section, we outline our approach to comic analysis, providing a brief description of the comic’s innovative and accessible format, Voice Comics, which facilitated our collaboration.</w:t>
      </w:r>
      <w:bookmarkEnd w:id="0"/>
      <w:r>
        <w:t xml:space="preserve"> </w:t>
      </w:r>
      <w:r w:rsidRPr="002F5822">
        <w:t xml:space="preserve">In the analysis section, we delve into a detailed examination of </w:t>
      </w:r>
      <w:r w:rsidRPr="002F5822">
        <w:rPr>
          <w:i/>
        </w:rPr>
        <w:t>Love’s in Sight</w:t>
      </w:r>
      <w:r w:rsidRPr="002F5822">
        <w:t xml:space="preserve"> from the perspectives of US and Japanese disability studies. The objective of our study is twofold: first, to </w:t>
      </w:r>
      <w:r>
        <w:t>demonstrate</w:t>
      </w:r>
      <w:r w:rsidRPr="002F5822">
        <w:t xml:space="preserve"> how </w:t>
      </w:r>
      <w:r w:rsidRPr="002F5822">
        <w:rPr>
          <w:i/>
        </w:rPr>
        <w:t>Love’s in Sight</w:t>
      </w:r>
      <w:r w:rsidRPr="002F5822">
        <w:t xml:space="preserve"> provides an alternative perspective to the outdate narratives about disability like the supercrip trope; and second, to delineate the specific </w:t>
      </w:r>
      <w:r>
        <w:t>disability topics</w:t>
      </w:r>
      <w:r w:rsidRPr="002F5822">
        <w:t xml:space="preserve"> </w:t>
      </w:r>
      <w:r>
        <w:t>on</w:t>
      </w:r>
      <w:r w:rsidRPr="002F5822">
        <w:t xml:space="preserve"> which this manga has the potential to serve as an educational tool in helping to raise awareness of visual disability among sighted readers.</w:t>
      </w:r>
    </w:p>
    <w:p w14:paraId="63393290" w14:textId="77777777" w:rsidR="001C2DF5" w:rsidRPr="002D3D7F" w:rsidRDefault="001C2DF5" w:rsidP="001C2DF5">
      <w:pPr>
        <w:pStyle w:val="Heading1"/>
        <w:spacing w:after="0"/>
        <w:rPr>
          <w:rFonts w:ascii="Times New Roman" w:hAnsi="Times New Roman" w:cs="Times New Roman"/>
        </w:rPr>
      </w:pPr>
      <w:r w:rsidRPr="002D3D7F">
        <w:rPr>
          <w:rFonts w:ascii="Times New Roman" w:hAnsi="Times New Roman" w:cs="Times New Roman"/>
        </w:rPr>
        <w:t>Theoretical Framework</w:t>
      </w:r>
    </w:p>
    <w:p w14:paraId="24559A67" w14:textId="77777777" w:rsidR="001C2DF5" w:rsidRDefault="001C2DF5" w:rsidP="001C2DF5">
      <w:pPr>
        <w:spacing w:after="0"/>
      </w:pPr>
    </w:p>
    <w:p w14:paraId="03111DF7" w14:textId="77777777" w:rsidR="001C2DF5" w:rsidRDefault="001C2DF5" w:rsidP="001C2DF5">
      <w:pPr>
        <w:spacing w:after="0" w:line="480" w:lineRule="auto"/>
      </w:pPr>
      <w:r>
        <w:t>Historically,</w:t>
      </w:r>
      <w:r w:rsidRPr="00DD14C3">
        <w:t xml:space="preserve"> </w:t>
      </w:r>
      <w:r>
        <w:t xml:space="preserve">disability has been misrepresented in various media. </w:t>
      </w:r>
      <w:r w:rsidRPr="00B14AEB">
        <w:t>Research has found disabled characters are often underrepresented in media.</w:t>
      </w:r>
      <w:r>
        <w:t xml:space="preserve"> When present, they are frequently shown only as background characters or defined solely by their disability.</w:t>
      </w:r>
      <w:r w:rsidRPr="00B14AEB">
        <w:t xml:space="preserve"> </w:t>
      </w:r>
      <w:r>
        <w:t xml:space="preserve">For instance, </w:t>
      </w:r>
      <w:bookmarkStart w:id="1" w:name="_Hlk151979659"/>
      <w:bookmarkStart w:id="2" w:name="_Hlk151980248"/>
      <w:r w:rsidRPr="00FC2BB9">
        <w:t>Schwartz</w:t>
      </w:r>
      <w:bookmarkEnd w:id="1"/>
      <w:r w:rsidRPr="00FC2BB9">
        <w:t xml:space="preserve"> et al. (2010) state disabled individuals are largely absent from mainstream media, while Moeller and Irwin (2012), </w:t>
      </w:r>
      <w:bookmarkEnd w:id="2"/>
      <w:r w:rsidRPr="00FC2BB9">
        <w:t xml:space="preserve">in their analysis of graphic novels, point out the </w:t>
      </w:r>
      <w:r w:rsidRPr="00FC2BB9">
        <w:lastRenderedPageBreak/>
        <w:t>underrepresentation compared to real-</w:t>
      </w:r>
      <w:r>
        <w:t>world disability rates. Both cite the need for better representation of disabled characters.</w:t>
      </w:r>
    </w:p>
    <w:p w14:paraId="42B73737" w14:textId="54B3BA55" w:rsidR="001C2DF5" w:rsidRDefault="001C2DF5" w:rsidP="001C2DF5">
      <w:pPr>
        <w:spacing w:after="0" w:line="480" w:lineRule="auto"/>
      </w:pPr>
      <w:r>
        <w:t xml:space="preserve">Many books, including </w:t>
      </w:r>
      <w:r w:rsidRPr="00DD14C3">
        <w:rPr>
          <w:i/>
        </w:rPr>
        <w:t>Reframing Disability in Manga</w:t>
      </w:r>
      <w:r>
        <w:t xml:space="preserve"> (</w:t>
      </w:r>
      <w:proofErr w:type="spellStart"/>
      <w:r w:rsidR="001665D3" w:rsidRPr="00334BD3">
        <w:t>Okuyama</w:t>
      </w:r>
      <w:proofErr w:type="spellEnd"/>
      <w:r>
        <w:t xml:space="preserve">, 2020), have analyzed the portrayal of disability in various popular culture outlets. They point out common stereotypical portrayals of disability in media, </w:t>
      </w:r>
      <w:r w:rsidRPr="00B14AEB">
        <w:t xml:space="preserve">such as the </w:t>
      </w:r>
      <w:r>
        <w:t>“</w:t>
      </w:r>
      <w:r w:rsidRPr="00B14AEB">
        <w:t>supercrip</w:t>
      </w:r>
      <w:r>
        <w:t>”</w:t>
      </w:r>
      <w:r w:rsidRPr="00B14AEB">
        <w:t xml:space="preserve"> who overcomes their disability through superhuman feats, </w:t>
      </w:r>
      <w:r>
        <w:t xml:space="preserve">as well as the negative portrayals of “the Other,” such as </w:t>
      </w:r>
      <w:r w:rsidRPr="00B14AEB">
        <w:t>evil avenger</w:t>
      </w:r>
      <w:r>
        <w:t xml:space="preserve"> </w:t>
      </w:r>
      <w:r w:rsidRPr="00B14AEB">
        <w:t>villain</w:t>
      </w:r>
      <w:r>
        <w:t xml:space="preserve">s </w:t>
      </w:r>
      <w:r w:rsidRPr="00B14AEB">
        <w:t>motivated by their disability and object</w:t>
      </w:r>
      <w:r>
        <w:t>-</w:t>
      </w:r>
      <w:r w:rsidRPr="00B14AEB">
        <w:t>of</w:t>
      </w:r>
      <w:r>
        <w:t>-</w:t>
      </w:r>
      <w:r w:rsidRPr="00B14AEB">
        <w:t xml:space="preserve">pity </w:t>
      </w:r>
      <w:r>
        <w:t xml:space="preserve">figures </w:t>
      </w:r>
      <w:r w:rsidRPr="00B14AEB">
        <w:t xml:space="preserve">who </w:t>
      </w:r>
      <w:r>
        <w:t>are</w:t>
      </w:r>
      <w:r w:rsidRPr="00B14AEB">
        <w:t xml:space="preserve"> helpless and in need of care</w:t>
      </w:r>
      <w:r>
        <w:t>. Negative representations in the media have been shown to adversely influence public attitudes towards disability (</w:t>
      </w:r>
      <w:r w:rsidRPr="006F7A83">
        <w:t>Shakespeare 1999; Ellis and Goggin 2015</w:t>
      </w:r>
      <w:r>
        <w:t xml:space="preserve">), as well as the self-image of people with disabilities (e.g., Nagai 1998; Zhang and Haller 2013). </w:t>
      </w:r>
    </w:p>
    <w:p w14:paraId="09CE1273" w14:textId="01A03DDA" w:rsidR="001C2DF5" w:rsidRDefault="001C2DF5" w:rsidP="001C2DF5">
      <w:pPr>
        <w:spacing w:after="0" w:line="480" w:lineRule="auto"/>
      </w:pPr>
      <w:r w:rsidRPr="00323F96">
        <w:t xml:space="preserve">In disability studies, the term </w:t>
      </w:r>
      <w:r w:rsidRPr="00323F96">
        <w:rPr>
          <w:i/>
        </w:rPr>
        <w:t>supercrip</w:t>
      </w:r>
      <w:r w:rsidRPr="00323F96">
        <w:t xml:space="preserve"> </w:t>
      </w:r>
      <w:r>
        <w:t>is employed to describe</w:t>
      </w:r>
      <w:r w:rsidRPr="00323F96">
        <w:t xml:space="preserve"> a disabled superhero</w:t>
      </w:r>
      <w:r>
        <w:t>—</w:t>
      </w:r>
      <w:r w:rsidRPr="00323F96">
        <w:t xml:space="preserve">a character </w:t>
      </w:r>
      <w:r>
        <w:t xml:space="preserve">hailed for their extraordinary </w:t>
      </w:r>
      <w:r w:rsidRPr="00323F96">
        <w:t xml:space="preserve">physical </w:t>
      </w:r>
      <w:r>
        <w:t>abilities despite their disability</w:t>
      </w:r>
      <w:r w:rsidRPr="00323F96">
        <w:t xml:space="preserve">. </w:t>
      </w:r>
      <w:r>
        <w:t xml:space="preserve">While the supercrip may appear to be a more positive characterization compared to depictions as either an evil avenger or pitiful figure, relying on portrayal. However, </w:t>
      </w:r>
      <w:r w:rsidRPr="00C210A0">
        <w:t xml:space="preserve">counteracting negative stereotypes </w:t>
      </w:r>
      <w:r>
        <w:t xml:space="preserve">solely </w:t>
      </w:r>
      <w:r w:rsidRPr="00C210A0">
        <w:t xml:space="preserve">with </w:t>
      </w:r>
      <w:r>
        <w:t xml:space="preserve">the superhero archetype </w:t>
      </w:r>
      <w:r w:rsidRPr="00C210A0">
        <w:t xml:space="preserve">is </w:t>
      </w:r>
      <w:r>
        <w:t xml:space="preserve">not only inadequate but can also be detrimental. </w:t>
      </w:r>
      <w:r w:rsidRPr="00672B33">
        <w:t>First, casting the protagonist as a supercrip reinforces a sense of otherness towards the character</w:t>
      </w:r>
      <w:r>
        <w:t xml:space="preserve"> by unintentionally accentuating </w:t>
      </w:r>
      <w:r w:rsidRPr="00672B33">
        <w:t>the character</w:t>
      </w:r>
      <w:r>
        <w:t>’s</w:t>
      </w:r>
      <w:r w:rsidRPr="00672B33">
        <w:t xml:space="preserve"> disability rather than normaliz</w:t>
      </w:r>
      <w:r>
        <w:t>ing it</w:t>
      </w:r>
      <w:r w:rsidRPr="00672B33">
        <w:t>, further contributing to societal perceptions of individuals with disabilities as inherently different.</w:t>
      </w:r>
      <w:r>
        <w:t xml:space="preserve"> Second, the supercrip trope perpetuates</w:t>
      </w:r>
      <w:r w:rsidRPr="00323F96">
        <w:t xml:space="preserve"> </w:t>
      </w:r>
      <w:r>
        <w:t>an outdated narrative centered around “overcoming” disabilities through extraordinary feats</w:t>
      </w:r>
      <w:r w:rsidRPr="00323F96">
        <w:t xml:space="preserve">, </w:t>
      </w:r>
      <w:r>
        <w:t xml:space="preserve">a common </w:t>
      </w:r>
      <w:r w:rsidRPr="00323F96">
        <w:t>expect</w:t>
      </w:r>
      <w:r>
        <w:t xml:space="preserve">ation </w:t>
      </w:r>
      <w:r w:rsidRPr="00323F96">
        <w:t xml:space="preserve">in superhero </w:t>
      </w:r>
      <w:r>
        <w:t>stories</w:t>
      </w:r>
      <w:r w:rsidRPr="00323F96">
        <w:t xml:space="preserve">. </w:t>
      </w:r>
      <w:r>
        <w:t>F</w:t>
      </w:r>
      <w:r w:rsidRPr="00323F96">
        <w:t xml:space="preserve">ilms </w:t>
      </w:r>
      <w:r>
        <w:t xml:space="preserve">like </w:t>
      </w:r>
      <w:r w:rsidRPr="00323F96">
        <w:rPr>
          <w:i/>
        </w:rPr>
        <w:t>X-Man</w:t>
      </w:r>
      <w:r w:rsidRPr="00323F96">
        <w:t xml:space="preserve"> and </w:t>
      </w:r>
      <w:r w:rsidRPr="00323F96">
        <w:rPr>
          <w:i/>
        </w:rPr>
        <w:t>Eternals</w:t>
      </w:r>
      <w:r>
        <w:t>, while exploring themes</w:t>
      </w:r>
      <w:r w:rsidRPr="00323F96">
        <w:t xml:space="preserve"> of differences and diversity</w:t>
      </w:r>
      <w:r>
        <w:t xml:space="preserve">, portray </w:t>
      </w:r>
      <w:r w:rsidRPr="00323F96">
        <w:t>characters with disabilities</w:t>
      </w:r>
      <w:r w:rsidRPr="00157336">
        <w:t>—</w:t>
      </w:r>
      <w:r w:rsidRPr="00323F96">
        <w:t>visible or implied</w:t>
      </w:r>
      <w:r w:rsidRPr="00157336">
        <w:t>—</w:t>
      </w:r>
      <w:r>
        <w:t xml:space="preserve">as more </w:t>
      </w:r>
      <w:r w:rsidRPr="00323F96">
        <w:t xml:space="preserve">powerful </w:t>
      </w:r>
      <w:r>
        <w:t>than</w:t>
      </w:r>
      <w:r w:rsidRPr="00323F96">
        <w:t xml:space="preserve"> able-bodied</w:t>
      </w:r>
      <w:r>
        <w:t>,</w:t>
      </w:r>
      <w:r w:rsidRPr="00323F96">
        <w:t xml:space="preserve"> </w:t>
      </w:r>
      <w:r>
        <w:t xml:space="preserve">non-superhero </w:t>
      </w:r>
      <w:r w:rsidRPr="00323F96">
        <w:t>characters</w:t>
      </w:r>
      <w:r>
        <w:t xml:space="preserve">. This </w:t>
      </w:r>
      <w:r w:rsidRPr="00323F96">
        <w:t xml:space="preserve">inadvertently </w:t>
      </w:r>
      <w:r>
        <w:t xml:space="preserve">places emphasis </w:t>
      </w:r>
      <w:r w:rsidRPr="00323F96">
        <w:t xml:space="preserve">on the physical traits and strengths </w:t>
      </w:r>
      <w:r>
        <w:t xml:space="preserve">of characters, potentially leading viewers to judge their worth </w:t>
      </w:r>
      <w:r>
        <w:lastRenderedPageBreak/>
        <w:t xml:space="preserve">based on these criteria </w:t>
      </w:r>
      <w:r w:rsidRPr="00323F96">
        <w:t>(</w:t>
      </w:r>
      <w:proofErr w:type="spellStart"/>
      <w:r w:rsidRPr="00323F96">
        <w:t>Brylla</w:t>
      </w:r>
      <w:proofErr w:type="spellEnd"/>
      <w:r w:rsidR="00BB7C21">
        <w:t xml:space="preserve">, </w:t>
      </w:r>
      <w:r w:rsidRPr="00323F96">
        <w:t xml:space="preserve">2018). </w:t>
      </w:r>
      <w:r w:rsidRPr="00157336">
        <w:t xml:space="preserve">Moreover, the supercrip trope places a burden on individuals to navigate challenges themselves, deflecting attention from societal transformation needed in how they are treated. This approach detracts us from the imperative of fostering inclusivity and equal opportunities for people with disabilities. Finally, examining US comics, </w:t>
      </w:r>
      <w:bookmarkStart w:id="3" w:name="_Hlk151980298"/>
      <w:r w:rsidRPr="00FC2BB9">
        <w:t xml:space="preserve">Alaniz (2014) posits that the supercrip portrayal obscures the lived reality of disabled people. Similarly, discussions on </w:t>
      </w:r>
      <w:r w:rsidRPr="00FC2BB9">
        <w:rPr>
          <w:i/>
        </w:rPr>
        <w:t>X-Men</w:t>
      </w:r>
      <w:r w:rsidRPr="00FC2BB9">
        <w:t xml:space="preserve"> films by Hopkins (2009) and Ilea (2009) </w:t>
      </w:r>
      <w:bookmarkEnd w:id="3"/>
      <w:r w:rsidRPr="00FC2BB9">
        <w:t xml:space="preserve">note that the trope often </w:t>
      </w:r>
      <w:r w:rsidR="00BB7C21">
        <w:t>obscures</w:t>
      </w:r>
      <w:r w:rsidRPr="00FC2BB9">
        <w:t xml:space="preserve"> authentic disability experiences</w:t>
      </w:r>
      <w:r w:rsidRPr="00157336">
        <w:t>, further distancing the representation from the actual challenges faced by individuals with disabilities.</w:t>
      </w:r>
    </w:p>
    <w:p w14:paraId="41A68B9C" w14:textId="7B718592" w:rsidR="001C2DF5" w:rsidRDefault="001C2DF5" w:rsidP="001C2DF5">
      <w:pPr>
        <w:spacing w:after="0" w:line="480" w:lineRule="auto"/>
      </w:pPr>
      <w:r>
        <w:t>Therefore</w:t>
      </w:r>
      <w:r w:rsidRPr="002E4F0E">
        <w:t xml:space="preserve">, the supercrip trope, while </w:t>
      </w:r>
      <w:r>
        <w:t xml:space="preserve">initially </w:t>
      </w:r>
      <w:r w:rsidRPr="002E4F0E">
        <w:t xml:space="preserve">appearing as a positive deviation from negative stereotypes, </w:t>
      </w:r>
      <w:r>
        <w:t xml:space="preserve">ultimately </w:t>
      </w:r>
      <w:r w:rsidRPr="002E4F0E">
        <w:t>falls short in providing a nuanced and realistic portrayal of individuals</w:t>
      </w:r>
      <w:r>
        <w:t xml:space="preserve"> </w:t>
      </w:r>
      <w:r w:rsidRPr="002E4F0E">
        <w:t>with disabilities. A</w:t>
      </w:r>
      <w:r>
        <w:t xml:space="preserve">uthentic </w:t>
      </w:r>
      <w:r w:rsidRPr="002E4F0E">
        <w:t xml:space="preserve">representation </w:t>
      </w:r>
      <w:r>
        <w:t>in media is critical, especially because many people’s first exposure to certain disabilities occurs through popular culture outlets such as film and comics when they lack opportunities for direct interaction, whether at school or work. For instance, Ellis and Goggin (2015) assert that</w:t>
      </w:r>
      <w:r w:rsidR="00BB7C21">
        <w:t>,</w:t>
      </w:r>
      <w:r>
        <w:t xml:space="preserve"> for those with minimal or no firsthand experience with disabled people, media becomes a primary avenue through which they encounter disability. Similarly, Moeller and Irwin (2012) argue that popular media serves as the primary source of education about disability</w:t>
      </w:r>
      <w:r w:rsidRPr="006D31B2">
        <w:t xml:space="preserve"> </w:t>
      </w:r>
      <w:r>
        <w:t xml:space="preserve">for many non-disabled individuals, especially in the absence of direct interpersonal contact with the disabled community. In this regard, the supercrip trope hampers the education of able-bodied students regarding the challenges faced by them. Therefore, we argue for </w:t>
      </w:r>
      <w:r w:rsidRPr="00C210A0">
        <w:t xml:space="preserve">media representations </w:t>
      </w:r>
      <w:r>
        <w:t>to transcend the supercrip trope and instead strive</w:t>
      </w:r>
      <w:r w:rsidRPr="00C210A0">
        <w:t xml:space="preserve"> to provide authentic, realistic depictions of disabled individuals.</w:t>
      </w:r>
    </w:p>
    <w:p w14:paraId="2D46C49A" w14:textId="5CF18404" w:rsidR="001C2DF5" w:rsidRPr="00B721B0" w:rsidRDefault="001C2DF5" w:rsidP="001C2DF5">
      <w:pPr>
        <w:spacing w:after="0" w:line="480" w:lineRule="auto"/>
      </w:pPr>
      <w:r w:rsidRPr="00B721B0">
        <w:t xml:space="preserve">In the 1970s and 1980s Japan, the supercrip trope prevailed in the portrayal of characters with physical, mental, and intellectual differences in popular culture, oddly </w:t>
      </w:r>
      <w:r w:rsidRPr="00B721B0">
        <w:lastRenderedPageBreak/>
        <w:t xml:space="preserve">coexisting with discriminatory language in the media. </w:t>
      </w:r>
      <w:bookmarkStart w:id="4" w:name="_Hlk151960591"/>
      <w:r w:rsidRPr="00B721B0">
        <w:t xml:space="preserve">Contemporary manga, like </w:t>
      </w:r>
      <w:proofErr w:type="spellStart"/>
      <w:r w:rsidRPr="00B721B0">
        <w:rPr>
          <w:i/>
        </w:rPr>
        <w:t>Gangsta</w:t>
      </w:r>
      <w:proofErr w:type="spellEnd"/>
      <w:r w:rsidRPr="00B721B0">
        <w:t>, still tend</w:t>
      </w:r>
      <w:r w:rsidR="00BB7C21">
        <w:t xml:space="preserve"> </w:t>
      </w:r>
      <w:r w:rsidRPr="00B721B0">
        <w:t xml:space="preserve">to exaggerate the protagonist’s considerable feats. </w:t>
      </w:r>
      <w:bookmarkEnd w:id="4"/>
      <w:r w:rsidRPr="00B721B0">
        <w:t>As we emphasized in this paper, to foster public understanding of their lived experiences, there is a crucial need for comics that depict disabled characters in daily life (</w:t>
      </w:r>
      <w:bookmarkStart w:id="5" w:name="_Hlk151980320"/>
      <w:proofErr w:type="spellStart"/>
      <w:r w:rsidRPr="00FC2BB9">
        <w:t>Corbella</w:t>
      </w:r>
      <w:proofErr w:type="spellEnd"/>
      <w:r w:rsidRPr="00FC2BB9">
        <w:t xml:space="preserve"> and Acevedo </w:t>
      </w:r>
      <w:r w:rsidRPr="00B721B0">
        <w:t>2010</w:t>
      </w:r>
      <w:bookmarkEnd w:id="5"/>
      <w:r w:rsidRPr="00B721B0">
        <w:t xml:space="preserve">; </w:t>
      </w:r>
      <w:proofErr w:type="spellStart"/>
      <w:r w:rsidR="001665D3">
        <w:t>Okuyama</w:t>
      </w:r>
      <w:proofErr w:type="spellEnd"/>
      <w:r w:rsidRPr="00B721B0">
        <w:t>, 2020). Furthermore, employing a narrative strategy where an ordinary person tackles challenging, if not humanly impossible, goals emphasize the journey of overcoming obstacles (</w:t>
      </w:r>
      <w:proofErr w:type="spellStart"/>
      <w:r w:rsidRPr="00B721B0">
        <w:t>Barasch</w:t>
      </w:r>
      <w:proofErr w:type="spellEnd"/>
      <w:r w:rsidRPr="00B721B0">
        <w:t xml:space="preserve"> 2001). This strategy introduces a disabled character as a tragic figure, highlighting their triumph “despite” the loss of sight. Paradoxically, in such narratives, disability is downplayed rather than embraced. Portraying disabled protagonists as the Other sustains their minority status, reinforcing isolation and segregation from mainstream society. Instead of being cast as different, disabled characters should be depicted like everyone else, advocating for their rights to wellness and happiness. Media portrayals of people with disabilities should not only increase visibility but also emphasized our shared human humanity. Rather than glorifying imagined extraordinariness, the focus should be on embracing our ordinary selfhood. </w:t>
      </w:r>
    </w:p>
    <w:p w14:paraId="0EF11520" w14:textId="337A6A66" w:rsidR="001C2DF5" w:rsidRDefault="001C2DF5" w:rsidP="001C2DF5">
      <w:pPr>
        <w:spacing w:after="0" w:line="480" w:lineRule="auto"/>
      </w:pPr>
      <w:r w:rsidRPr="00034698">
        <w:t xml:space="preserve">Manga </w:t>
      </w:r>
      <w:r>
        <w:t>holds a significant and pervasive influence as a medium of entertainment in Japan and beyond. Contemporary</w:t>
      </w:r>
      <w:r w:rsidRPr="00542797">
        <w:t xml:space="preserve"> representations of disability</w:t>
      </w:r>
      <w:r>
        <w:t xml:space="preserve"> within manga</w:t>
      </w:r>
      <w:r w:rsidRPr="00542797">
        <w:t xml:space="preserve"> are </w:t>
      </w:r>
      <w:r>
        <w:t>progressing positively; w</w:t>
      </w:r>
      <w:r w:rsidRPr="00542797">
        <w:t>h</w:t>
      </w:r>
      <w:r>
        <w:t>ile</w:t>
      </w:r>
      <w:r w:rsidRPr="00542797">
        <w:t xml:space="preserve"> </w:t>
      </w:r>
      <w:r>
        <w:t>a minority of manga still perpetuate</w:t>
      </w:r>
      <w:r w:rsidR="001665D3">
        <w:t xml:space="preserve"> </w:t>
      </w:r>
      <w:r w:rsidRPr="00542797">
        <w:t>inaccurate and stereotypical depictions</w:t>
      </w:r>
      <w:r>
        <w:t>, an increasing number of titles,</w:t>
      </w:r>
      <w:r w:rsidRPr="00542797">
        <w:t xml:space="preserve"> </w:t>
      </w:r>
      <w:r>
        <w:t>such as</w:t>
      </w:r>
      <w:r w:rsidRPr="00542797">
        <w:t xml:space="preserve"> </w:t>
      </w:r>
      <w:r w:rsidRPr="00542797">
        <w:rPr>
          <w:i/>
        </w:rPr>
        <w:t>A Silent Voice</w:t>
      </w:r>
      <w:r>
        <w:t xml:space="preserve">, feature </w:t>
      </w:r>
      <w:r w:rsidRPr="00542797">
        <w:t xml:space="preserve">characters with disabilities in </w:t>
      </w:r>
      <w:r>
        <w:t>prominent</w:t>
      </w:r>
      <w:r w:rsidRPr="00542797">
        <w:t xml:space="preserve"> roles</w:t>
      </w:r>
      <w:r>
        <w:t xml:space="preserve">. The central concern now shifts from a lack of representation to the refined portrayal of these characters, as accurate representation </w:t>
      </w:r>
      <w:r w:rsidRPr="00FA330A">
        <w:t xml:space="preserve">is </w:t>
      </w:r>
      <w:r>
        <w:t>pivotal</w:t>
      </w:r>
      <w:r w:rsidRPr="00FA330A">
        <w:t xml:space="preserve"> </w:t>
      </w:r>
      <w:r>
        <w:t>in fostering</w:t>
      </w:r>
      <w:r w:rsidRPr="00FA330A">
        <w:t xml:space="preserve"> disability awareness </w:t>
      </w:r>
      <w:r>
        <w:t>and dismantling the “Other” label associated with this demographic.</w:t>
      </w:r>
    </w:p>
    <w:p w14:paraId="51C4238C" w14:textId="77777777" w:rsidR="001C2DF5" w:rsidRDefault="001C2DF5" w:rsidP="001C2DF5">
      <w:pPr>
        <w:spacing w:after="0" w:line="480" w:lineRule="auto"/>
      </w:pPr>
      <w:r>
        <w:t xml:space="preserve">The urgency, therefore, lies in cultivating a broader array of high-quality comic depictions </w:t>
      </w:r>
      <w:r w:rsidRPr="00542797">
        <w:t>of disability</w:t>
      </w:r>
      <w:r>
        <w:t xml:space="preserve"> and recognizing their potential as catalysts for</w:t>
      </w:r>
      <w:r w:rsidRPr="00542797">
        <w:t xml:space="preserve"> change </w:t>
      </w:r>
      <w:r>
        <w:t>that can</w:t>
      </w:r>
      <w:r w:rsidRPr="00542797">
        <w:t xml:space="preserve"> promote acceptance and </w:t>
      </w:r>
      <w:r>
        <w:t>reshape</w:t>
      </w:r>
      <w:r w:rsidRPr="00542797">
        <w:t xml:space="preserve"> social attitudes.</w:t>
      </w:r>
      <w:r>
        <w:t xml:space="preserve"> </w:t>
      </w:r>
      <w:bookmarkStart w:id="6" w:name="_Hlk150787678"/>
      <w:r>
        <w:t>A new wave of</w:t>
      </w:r>
      <w:r w:rsidRPr="00EE5417">
        <w:t xml:space="preserve"> manga</w:t>
      </w:r>
      <w:r>
        <w:t xml:space="preserve"> titles</w:t>
      </w:r>
      <w:r w:rsidRPr="00EE5417">
        <w:t xml:space="preserve"> </w:t>
      </w:r>
      <w:r>
        <w:t xml:space="preserve">is emerging </w:t>
      </w:r>
      <w:r>
        <w:lastRenderedPageBreak/>
        <w:t xml:space="preserve">with the explicit goal of </w:t>
      </w:r>
      <w:r w:rsidRPr="00EE5417">
        <w:t>mak</w:t>
      </w:r>
      <w:r>
        <w:t>ing</w:t>
      </w:r>
      <w:r w:rsidRPr="00EE5417">
        <w:t xml:space="preserve"> a positive impact on disability awareness</w:t>
      </w:r>
      <w:r>
        <w:t xml:space="preserve">, seeking to function as </w:t>
      </w:r>
      <w:r w:rsidRPr="00EE5417">
        <w:t>agent</w:t>
      </w:r>
      <w:r>
        <w:t>s</w:t>
      </w:r>
      <w:r w:rsidRPr="00EE5417">
        <w:t xml:space="preserve"> </w:t>
      </w:r>
      <w:r>
        <w:t xml:space="preserve">of change </w:t>
      </w:r>
      <w:r w:rsidRPr="00EE5417">
        <w:t xml:space="preserve">in </w:t>
      </w:r>
      <w:r>
        <w:t xml:space="preserve">eliminating </w:t>
      </w:r>
      <w:r w:rsidRPr="00EE5417">
        <w:t xml:space="preserve">the </w:t>
      </w:r>
      <w:r>
        <w:t>pervasive stigma</w:t>
      </w:r>
      <w:r w:rsidRPr="00EE5417">
        <w:t xml:space="preserve"> of </w:t>
      </w:r>
      <w:r w:rsidRPr="00132E96">
        <w:t>“otherness</w:t>
      </w:r>
      <w:r w:rsidRPr="00EE5417">
        <w:t xml:space="preserve">” </w:t>
      </w:r>
      <w:r>
        <w:t>attached to</w:t>
      </w:r>
      <w:r w:rsidRPr="00EE5417">
        <w:t xml:space="preserve"> people with disabilities</w:t>
      </w:r>
      <w:r>
        <w:t xml:space="preserve">. We contend that </w:t>
      </w:r>
      <w:r w:rsidRPr="00EE5417">
        <w:rPr>
          <w:i/>
        </w:rPr>
        <w:t>Love’s in Sight</w:t>
      </w:r>
      <w:r w:rsidRPr="00EE5417">
        <w:t xml:space="preserve"> </w:t>
      </w:r>
      <w:r>
        <w:t>exemplifies such a transformative work based on</w:t>
      </w:r>
      <w:r w:rsidRPr="00EE5417">
        <w:t xml:space="preserve"> the following </w:t>
      </w:r>
      <w:r>
        <w:t>reasons</w:t>
      </w:r>
      <w:r w:rsidRPr="00EE5417">
        <w:t>:</w:t>
      </w:r>
      <w:r>
        <w:rPr>
          <w:color w:val="FF0000"/>
        </w:rPr>
        <w:t xml:space="preserve"> </w:t>
      </w:r>
      <w:bookmarkEnd w:id="6"/>
    </w:p>
    <w:p w14:paraId="6C94912A" w14:textId="77777777" w:rsidR="001C2DF5" w:rsidRPr="005F1F96" w:rsidRDefault="001C2DF5" w:rsidP="001C2DF5">
      <w:pPr>
        <w:spacing w:after="0" w:line="480" w:lineRule="auto"/>
      </w:pPr>
      <w:r w:rsidRPr="0013118A">
        <w:t xml:space="preserve">First, this </w:t>
      </w:r>
      <w:proofErr w:type="gramStart"/>
      <w:r w:rsidRPr="0013118A">
        <w:t>particular manga</w:t>
      </w:r>
      <w:proofErr w:type="gramEnd"/>
      <w:r w:rsidRPr="0013118A">
        <w:t xml:space="preserve"> </w:t>
      </w:r>
      <w:r>
        <w:t>avoids using</w:t>
      </w:r>
      <w:r w:rsidRPr="0013118A">
        <w:t xml:space="preserve"> the element of disability as a narrative prosthesis in the plot.</w:t>
      </w:r>
      <w:r>
        <w:t xml:space="preserve"> Coined by </w:t>
      </w:r>
      <w:bookmarkStart w:id="7" w:name="_Hlk151980332"/>
      <w:r w:rsidRPr="00FC2BB9">
        <w:t xml:space="preserve">Mitchell and Snyder </w:t>
      </w:r>
      <w:r>
        <w:t>(2000)</w:t>
      </w:r>
      <w:bookmarkEnd w:id="7"/>
      <w:r>
        <w:t xml:space="preserve">, the term “narrative prosthesis” refers to the intentional incorporation of disability into a story to drive the plot forward. In this narrative framework, disability is introduced as a defining aspect of the protagonist’s identity, ultimately becoming the central focus of the story and inadvertently amplifying the otherness of the character. Unlike manga from decades ago, </w:t>
      </w:r>
      <w:r w:rsidRPr="00EE5417">
        <w:rPr>
          <w:i/>
        </w:rPr>
        <w:t>Love’s in Sight</w:t>
      </w:r>
      <w:r>
        <w:t xml:space="preserve"> does not employ the heroine’s visual disability in that manner</w:t>
      </w:r>
      <w:r>
        <w:rPr>
          <w:i/>
        </w:rPr>
        <w:t xml:space="preserve">, </w:t>
      </w:r>
      <w:r>
        <w:t xml:space="preserve">as confirmed by the author during an interview with </w:t>
      </w:r>
      <w:r w:rsidRPr="00165413">
        <w:rPr>
          <w:i/>
        </w:rPr>
        <w:t xml:space="preserve">DI-AGENT </w:t>
      </w:r>
      <w:r>
        <w:t>(2021).</w:t>
      </w:r>
      <w:r w:rsidRPr="00953CC0">
        <w:rPr>
          <w:vertAlign w:val="superscript"/>
        </w:rPr>
        <w:t>2</w:t>
      </w:r>
      <w:r>
        <w:t xml:space="preserve"> Second, </w:t>
      </w:r>
      <w:r w:rsidRPr="00155DD0">
        <w:t>bypassing the supercrip trope</w:t>
      </w:r>
      <w:r>
        <w:t xml:space="preserve">, </w:t>
      </w:r>
      <w:r w:rsidRPr="00155DD0">
        <w:t xml:space="preserve">its </w:t>
      </w:r>
      <w:r>
        <w:t>narrative</w:t>
      </w:r>
      <w:r w:rsidRPr="00155DD0">
        <w:t xml:space="preserve"> </w:t>
      </w:r>
      <w:r>
        <w:t xml:space="preserve">strives to </w:t>
      </w:r>
      <w:r w:rsidRPr="00155DD0">
        <w:t>normaliz</w:t>
      </w:r>
      <w:r>
        <w:t>e</w:t>
      </w:r>
      <w:r w:rsidRPr="00155DD0">
        <w:t xml:space="preserve"> the lives of people with </w:t>
      </w:r>
      <w:r>
        <w:t>visual impairments. Third, the heroine</w:t>
      </w:r>
      <w:r w:rsidRPr="00EE5417">
        <w:t xml:space="preserve"> </w:t>
      </w:r>
      <w:r>
        <w:t>of this manga not only possesses</w:t>
      </w:r>
      <w:r w:rsidRPr="00EE5417">
        <w:t xml:space="preserve"> agency </w:t>
      </w:r>
      <w:r>
        <w:t xml:space="preserve">but also articulates her life philosophy clearly </w:t>
      </w:r>
      <w:r w:rsidRPr="00EE5417">
        <w:t>throughout the story</w:t>
      </w:r>
      <w:r>
        <w:t>, making her an unconventional central figure even by today’s standards for comics featuring disabled main characters</w:t>
      </w:r>
      <w:r w:rsidRPr="00EE5417">
        <w:t>.</w:t>
      </w:r>
      <w:r w:rsidRPr="006136F6">
        <w:t xml:space="preserve"> </w:t>
      </w:r>
      <w:r>
        <w:t>The topic of agency in disabled heroines will be further elucidated in the analysis section of this paper.</w:t>
      </w:r>
      <w:bookmarkStart w:id="8" w:name="_Hlk150787805"/>
      <w:r>
        <w:rPr>
          <w:color w:val="FF0000"/>
        </w:rPr>
        <w:t xml:space="preserve"> </w:t>
      </w:r>
      <w:r w:rsidRPr="00C210A0">
        <w:t xml:space="preserve">Fourth, this manga </w:t>
      </w:r>
      <w:r>
        <w:t>holds</w:t>
      </w:r>
      <w:r w:rsidRPr="00C210A0">
        <w:t xml:space="preserve"> the potential for educational benefits for the sighted reader, </w:t>
      </w:r>
      <w:bookmarkEnd w:id="8"/>
      <w:r w:rsidRPr="00C210A0">
        <w:t xml:space="preserve">as </w:t>
      </w:r>
      <w:proofErr w:type="gramStart"/>
      <w:r w:rsidRPr="00C210A0">
        <w:t>the majority of</w:t>
      </w:r>
      <w:proofErr w:type="gramEnd"/>
      <w:r w:rsidRPr="00C210A0">
        <w:t xml:space="preserve"> its episodes </w:t>
      </w:r>
      <w:r>
        <w:t>are highly relevant to</w:t>
      </w:r>
      <w:r w:rsidRPr="00C210A0">
        <w:t xml:space="preserve"> real-life </w:t>
      </w:r>
      <w:r>
        <w:t>situations within</w:t>
      </w:r>
      <w:r w:rsidRPr="00C210A0">
        <w:t xml:space="preserve"> the target community</w:t>
      </w:r>
      <w:r>
        <w:t>. Particul</w:t>
      </w:r>
      <w:r w:rsidRPr="00C210A0">
        <w:t>a</w:t>
      </w:r>
      <w:r>
        <w:t>r</w:t>
      </w:r>
      <w:r w:rsidRPr="00C210A0">
        <w:t>ly</w:t>
      </w:r>
      <w:r>
        <w:t>,</w:t>
      </w:r>
      <w:r w:rsidRPr="00C210A0">
        <w:t xml:space="preserve"> scenes that touch upon important social issues </w:t>
      </w:r>
      <w:r>
        <w:t>pertinent</w:t>
      </w:r>
      <w:r w:rsidRPr="00C210A0">
        <w:t xml:space="preserve"> to that </w:t>
      </w:r>
      <w:r>
        <w:t>specific</w:t>
      </w:r>
      <w:r w:rsidRPr="00C210A0">
        <w:t xml:space="preserve"> community. In other words, </w:t>
      </w:r>
      <w:r w:rsidRPr="00C210A0">
        <w:rPr>
          <w:i/>
        </w:rPr>
        <w:t>Love’s in Sight</w:t>
      </w:r>
      <w:r w:rsidRPr="00C210A0">
        <w:t xml:space="preserve"> frames blindness in the social model of disability,</w:t>
      </w:r>
      <w:r>
        <w:rPr>
          <w:rStyle w:val="EndnoteReference"/>
        </w:rPr>
        <w:t>2</w:t>
      </w:r>
      <w:r w:rsidRPr="00C210A0">
        <w:t xml:space="preserve"> illustrating how societal oppressions and obstacles </w:t>
      </w:r>
      <w:r>
        <w:t xml:space="preserve">impact the </w:t>
      </w:r>
      <w:r w:rsidRPr="00C210A0">
        <w:t>well</w:t>
      </w:r>
      <w:r>
        <w:t>-</w:t>
      </w:r>
      <w:r w:rsidRPr="00C210A0">
        <w:t xml:space="preserve">being of the heroine and </w:t>
      </w:r>
      <w:r>
        <w:t xml:space="preserve">the daily lives of </w:t>
      </w:r>
      <w:r w:rsidRPr="00C210A0">
        <w:t>other blind characters. To demonstrate this comic’s potential educatio</w:t>
      </w:r>
      <w:r>
        <w:t xml:space="preserve">nal </w:t>
      </w:r>
      <w:r w:rsidRPr="00C210A0">
        <w:t xml:space="preserve">benefits </w:t>
      </w:r>
      <w:r>
        <w:t>regarding</w:t>
      </w:r>
      <w:r w:rsidRPr="00C210A0">
        <w:t xml:space="preserve"> visual disability, example</w:t>
      </w:r>
      <w:r>
        <w:t>s of relevant</w:t>
      </w:r>
      <w:r w:rsidRPr="00C210A0">
        <w:t xml:space="preserve"> episodes </w:t>
      </w:r>
      <w:r>
        <w:t>will be described in the analysis</w:t>
      </w:r>
      <w:r w:rsidRPr="00C210A0">
        <w:t xml:space="preserve"> section. </w:t>
      </w:r>
    </w:p>
    <w:p w14:paraId="1A91FA43" w14:textId="77777777" w:rsidR="001C2DF5" w:rsidRPr="002D3D7F" w:rsidRDefault="001C2DF5" w:rsidP="001C2DF5">
      <w:pPr>
        <w:pStyle w:val="Heading1"/>
        <w:rPr>
          <w:rFonts w:ascii="Times New Roman" w:hAnsi="Times New Roman" w:cs="Times New Roman"/>
        </w:rPr>
      </w:pPr>
      <w:r w:rsidRPr="002D3D7F">
        <w:rPr>
          <w:rFonts w:ascii="Times New Roman" w:hAnsi="Times New Roman" w:cs="Times New Roman"/>
        </w:rPr>
        <w:lastRenderedPageBreak/>
        <w:t>Methodology</w:t>
      </w:r>
    </w:p>
    <w:p w14:paraId="6D3A9582" w14:textId="77777777" w:rsidR="001C2DF5" w:rsidRDefault="001C2DF5" w:rsidP="001C2DF5">
      <w:pPr>
        <w:spacing w:line="480" w:lineRule="auto"/>
      </w:pPr>
      <w:r w:rsidRPr="009B6B73">
        <w:t>Th</w:t>
      </w:r>
      <w:r>
        <w:t xml:space="preserve">e </w:t>
      </w:r>
      <w:r w:rsidRPr="009B6B73">
        <w:t xml:space="preserve">methodology </w:t>
      </w:r>
      <w:r>
        <w:t xml:space="preserve">begins by providing </w:t>
      </w:r>
      <w:r w:rsidRPr="009B6B73">
        <w:t xml:space="preserve">the criteria for selecting </w:t>
      </w:r>
      <w:r w:rsidRPr="009B6B73">
        <w:rPr>
          <w:i/>
        </w:rPr>
        <w:t>Love’s in Sight</w:t>
      </w:r>
      <w:r>
        <w:t xml:space="preserve"> </w:t>
      </w:r>
      <w:r w:rsidRPr="009B6B73">
        <w:t>for analysis</w:t>
      </w:r>
      <w:r>
        <w:t xml:space="preserve"> as well as an overview of its plot</w:t>
      </w:r>
      <w:r w:rsidRPr="009B6B73">
        <w:t xml:space="preserve">. </w:t>
      </w:r>
      <w:r>
        <w:t>Subsequently, it examines</w:t>
      </w:r>
      <w:r w:rsidRPr="009B6B73">
        <w:t xml:space="preserve"> our </w:t>
      </w:r>
      <w:r>
        <w:t xml:space="preserve">approach to </w:t>
      </w:r>
      <w:r w:rsidRPr="009B6B73">
        <w:t xml:space="preserve">comic analysis. </w:t>
      </w:r>
    </w:p>
    <w:p w14:paraId="7B868CC4" w14:textId="77777777" w:rsidR="001C2DF5" w:rsidRPr="002D3D7F" w:rsidRDefault="001C2DF5" w:rsidP="001C2DF5">
      <w:pPr>
        <w:pStyle w:val="Heading2"/>
        <w:rPr>
          <w:rFonts w:ascii="Times New Roman" w:hAnsi="Times New Roman" w:cs="Times New Roman"/>
        </w:rPr>
      </w:pPr>
      <w:r w:rsidRPr="002D3D7F">
        <w:rPr>
          <w:rFonts w:ascii="Times New Roman" w:hAnsi="Times New Roman" w:cs="Times New Roman"/>
        </w:rPr>
        <w:t>Selection of Manga</w:t>
      </w:r>
    </w:p>
    <w:p w14:paraId="73D334A9" w14:textId="77777777" w:rsidR="001C2DF5" w:rsidRDefault="001C2DF5" w:rsidP="001C2DF5">
      <w:pPr>
        <w:spacing w:before="240" w:line="480" w:lineRule="auto"/>
        <w:ind w:firstLine="0"/>
        <w:rPr>
          <w:i/>
          <w:iCs/>
        </w:rPr>
      </w:pPr>
      <w:r w:rsidRPr="005F1F96">
        <w:rPr>
          <w:b/>
          <w:bCs/>
          <w:i/>
          <w:noProof/>
        </w:rPr>
        <w:drawing>
          <wp:anchor distT="0" distB="0" distL="114300" distR="114300" simplePos="0" relativeHeight="251662336" behindDoc="0" locked="0" layoutInCell="1" allowOverlap="1" wp14:anchorId="4854C278" wp14:editId="51F637EF">
            <wp:simplePos x="0" y="0"/>
            <wp:positionH relativeFrom="margin">
              <wp:posOffset>18432</wp:posOffset>
            </wp:positionH>
            <wp:positionV relativeFrom="paragraph">
              <wp:posOffset>785891</wp:posOffset>
            </wp:positionV>
            <wp:extent cx="1614170" cy="2190750"/>
            <wp:effectExtent l="0" t="0" r="0" b="6350"/>
            <wp:wrapSquare wrapText="bothSides"/>
            <wp:docPr id="1" name="Picture 1" descr="This is a cover page image of Love’s in Sight Volume 1.&#10;&#10;Shows a tall, dark-haired young man blushing, as a short, light-haired girl with a white cane in her right hand touches his face in her left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s a cover page image of Love’s in Sight Volume 1.&#10;&#10;Shows a tall, dark-haired young man blushing, as a short, light-haired girl with a white cane in her right hand touches his face in her left hand."/>
                    <pic:cNvPicPr/>
                  </pic:nvPicPr>
                  <pic:blipFill>
                    <a:blip r:embed="rId8">
                      <a:extLst>
                        <a:ext uri="{28A0092B-C50C-407E-A947-70E740481C1C}">
                          <a14:useLocalDpi xmlns:a14="http://schemas.microsoft.com/office/drawing/2010/main" val="0"/>
                        </a:ext>
                      </a:extLst>
                    </a:blip>
                    <a:stretch>
                      <a:fillRect/>
                    </a:stretch>
                  </pic:blipFill>
                  <pic:spPr>
                    <a:xfrm>
                      <a:off x="0" y="0"/>
                      <a:ext cx="1614170" cy="2190750"/>
                    </a:xfrm>
                    <a:prstGeom prst="rect">
                      <a:avLst/>
                    </a:prstGeom>
                  </pic:spPr>
                </pic:pic>
              </a:graphicData>
            </a:graphic>
            <wp14:sizeRelH relativeFrom="margin">
              <wp14:pctWidth>0</wp14:pctWidth>
            </wp14:sizeRelH>
            <wp14:sizeRelV relativeFrom="margin">
              <wp14:pctHeight>0</wp14:pctHeight>
            </wp14:sizeRelV>
          </wp:anchor>
        </w:drawing>
      </w:r>
      <w:r w:rsidRPr="005F1F96">
        <w:rPr>
          <w:b/>
          <w:bCs/>
        </w:rPr>
        <w:t xml:space="preserve">Figure 1 </w:t>
      </w:r>
      <w:r>
        <w:rPr>
          <w:b/>
          <w:bCs/>
        </w:rPr>
        <w:br/>
      </w:r>
      <w:r w:rsidRPr="005F1F96">
        <w:rPr>
          <w:i/>
          <w:iCs/>
        </w:rPr>
        <w:t>Cover page image: Love’s in Sight Volume 1</w:t>
      </w:r>
    </w:p>
    <w:p w14:paraId="0898222C" w14:textId="77777777" w:rsidR="001C2DF5" w:rsidRDefault="001C2DF5" w:rsidP="001C2DF5">
      <w:pPr>
        <w:spacing w:after="0" w:line="480" w:lineRule="auto"/>
      </w:pPr>
      <w:r>
        <w:t xml:space="preserve">This paper centers on the graphic novel, </w:t>
      </w:r>
      <w:r w:rsidRPr="00212B02">
        <w:rPr>
          <w:i/>
        </w:rPr>
        <w:t>Love’s in Sight</w:t>
      </w:r>
      <w:r>
        <w:t xml:space="preserve">, a </w:t>
      </w:r>
      <w:r w:rsidRPr="00E60672">
        <w:rPr>
          <w:i/>
        </w:rPr>
        <w:t>yon-</w:t>
      </w:r>
      <w:proofErr w:type="spellStart"/>
      <w:r w:rsidRPr="00E60672">
        <w:rPr>
          <w:i/>
        </w:rPr>
        <w:t>koma</w:t>
      </w:r>
      <w:proofErr w:type="spellEnd"/>
      <w:r w:rsidRPr="00E60672">
        <w:rPr>
          <w:i/>
        </w:rPr>
        <w:t xml:space="preserve"> </w:t>
      </w:r>
      <w:r>
        <w:t>(four-panel) manga (Figure 1) published as an eight-volume series by KADOKAWA from June 2018 to February 2022. This manga gained immense popularity, leading to its adaptation into a Hulu drama series in 2021. Notably, the series included a narration broadcast (</w:t>
      </w:r>
      <w:proofErr w:type="spellStart"/>
      <w:r w:rsidRPr="003409D7">
        <w:rPr>
          <w:i/>
        </w:rPr>
        <w:t>kaisetsu</w:t>
      </w:r>
      <w:proofErr w:type="spellEnd"/>
      <w:r w:rsidRPr="003409D7">
        <w:rPr>
          <w:i/>
        </w:rPr>
        <w:t xml:space="preserve"> </w:t>
      </w:r>
      <w:proofErr w:type="spellStart"/>
      <w:r w:rsidRPr="003409D7">
        <w:rPr>
          <w:i/>
        </w:rPr>
        <w:t>hōsō</w:t>
      </w:r>
      <w:proofErr w:type="spellEnd"/>
      <w:r>
        <w:t xml:space="preserve">) for viewers with visual impairments. Despite its classification as a romcom tailored for teen and young adult readers, the comic provides a rich source of visual and narrative elements that warrant </w:t>
      </w:r>
      <w:r w:rsidRPr="004A6D05">
        <w:t>in-depth analysis</w:t>
      </w:r>
      <w:r>
        <w:t>.</w:t>
      </w:r>
      <w:r w:rsidRPr="00DD3CBF">
        <w:t xml:space="preserve"> </w:t>
      </w:r>
      <w:r>
        <w:t xml:space="preserve">Our selection of this manga is grounded in several factors, including its critical acclaim in Japan, its contribution to the authentic portrayal of disability issues in the manga industry, and our belief of </w:t>
      </w:r>
      <w:r w:rsidRPr="00E6676A">
        <w:rPr>
          <w:i/>
        </w:rPr>
        <w:t>Love’s in Sight</w:t>
      </w:r>
      <w:r>
        <w:t xml:space="preserve"> as a valuable resource for teaching about visual disability, as mentioned earlier. An English-language translation was published by Viz Media in April in 2023.</w:t>
      </w:r>
      <w:r>
        <w:rPr>
          <w:rStyle w:val="EndnoteReference"/>
        </w:rPr>
        <w:t>3</w:t>
      </w:r>
    </w:p>
    <w:p w14:paraId="4F639F51" w14:textId="170057DC" w:rsidR="001C2DF5" w:rsidRPr="00417C84" w:rsidRDefault="001C2DF5" w:rsidP="001C2DF5">
      <w:pPr>
        <w:spacing w:after="0" w:line="480" w:lineRule="auto"/>
      </w:pPr>
      <w:r>
        <w:t>The protagonist</w:t>
      </w:r>
      <w:r>
        <w:rPr>
          <w:i/>
        </w:rPr>
        <w:t xml:space="preserve">, </w:t>
      </w:r>
      <w:r>
        <w:t xml:space="preserve">Yukiko </w:t>
      </w:r>
      <w:proofErr w:type="spellStart"/>
      <w:r>
        <w:t>Akaza</w:t>
      </w:r>
      <w:proofErr w:type="spellEnd"/>
      <w:r>
        <w:t xml:space="preserve">, is an </w:t>
      </w:r>
      <w:r w:rsidRPr="00843594">
        <w:rPr>
          <w:bCs/>
        </w:rPr>
        <w:t>ordinary</w:t>
      </w:r>
      <w:r>
        <w:t xml:space="preserve"> 17-year-old</w:t>
      </w:r>
      <w:r w:rsidRPr="00843594">
        <w:rPr>
          <w:bCs/>
        </w:rPr>
        <w:t xml:space="preserve"> high school</w:t>
      </w:r>
      <w:r>
        <w:rPr>
          <w:bCs/>
        </w:rPr>
        <w:t xml:space="preserve"> girl with </w:t>
      </w:r>
      <w:r>
        <w:t>low vision</w:t>
      </w:r>
      <w:r w:rsidR="00E10009">
        <w:t xml:space="preserve"> </w:t>
      </w:r>
      <w:r>
        <w:t>attending a school for the blind (</w:t>
      </w:r>
      <w:proofErr w:type="spellStart"/>
      <w:r w:rsidRPr="004213F5">
        <w:rPr>
          <w:i/>
        </w:rPr>
        <w:t>mōgakkō</w:t>
      </w:r>
      <w:proofErr w:type="spellEnd"/>
      <w:r>
        <w:t>).</w:t>
      </w:r>
      <w:r>
        <w:rPr>
          <w:rStyle w:val="EndnoteReference"/>
        </w:rPr>
        <w:t>4</w:t>
      </w:r>
      <w:r>
        <w:t xml:space="preserve"> Her boyfriend is </w:t>
      </w:r>
      <w:proofErr w:type="spellStart"/>
      <w:r>
        <w:t>Morio</w:t>
      </w:r>
      <w:proofErr w:type="spellEnd"/>
      <w:r>
        <w:t xml:space="preserve"> </w:t>
      </w:r>
      <w:proofErr w:type="spellStart"/>
      <w:r>
        <w:t>Kurokawa</w:t>
      </w:r>
      <w:proofErr w:type="spellEnd"/>
      <w:r>
        <w:t xml:space="preserve">, a sighted 18-year-old high school dropout. </w:t>
      </w:r>
      <w:r w:rsidRPr="00634324">
        <w:t xml:space="preserve">Their story unfolds when </w:t>
      </w:r>
      <w:proofErr w:type="spellStart"/>
      <w:r w:rsidRPr="00634324">
        <w:t>Morio</w:t>
      </w:r>
      <w:proofErr w:type="spellEnd"/>
      <w:r w:rsidRPr="00634324">
        <w:t xml:space="preserve"> falls head over heels with Yukiko on the very day they meet. </w:t>
      </w:r>
      <w:r>
        <w:t xml:space="preserve">Despite their differences, both face societal </w:t>
      </w:r>
      <w:r>
        <w:lastRenderedPageBreak/>
        <w:t xml:space="preserve">labeling as “the Other,” leading to </w:t>
      </w:r>
      <w:r w:rsidRPr="00034698">
        <w:t xml:space="preserve">similar </w:t>
      </w:r>
      <w:r>
        <w:t>challenges and prejudice.</w:t>
      </w:r>
      <w:r w:rsidRPr="009D4253">
        <w:t xml:space="preserve"> </w:t>
      </w:r>
      <w:r>
        <w:t xml:space="preserve">Notedly, the original Japanese title, </w:t>
      </w:r>
      <w:proofErr w:type="spellStart"/>
      <w:r w:rsidRPr="009E7027">
        <w:rPr>
          <w:i/>
        </w:rPr>
        <w:t>Yankiikun</w:t>
      </w:r>
      <w:proofErr w:type="spellEnd"/>
      <w:r w:rsidRPr="009E7027">
        <w:rPr>
          <w:i/>
        </w:rPr>
        <w:t xml:space="preserve"> to </w:t>
      </w:r>
      <w:proofErr w:type="spellStart"/>
      <w:r w:rsidRPr="009E7027">
        <w:rPr>
          <w:i/>
        </w:rPr>
        <w:t>hakuj</w:t>
      </w:r>
      <w:r>
        <w:rPr>
          <w:i/>
        </w:rPr>
        <w:t>ō</w:t>
      </w:r>
      <w:proofErr w:type="spellEnd"/>
      <w:r w:rsidRPr="009E7027">
        <w:rPr>
          <w:i/>
        </w:rPr>
        <w:t xml:space="preserve"> </w:t>
      </w:r>
      <w:proofErr w:type="spellStart"/>
      <w:r w:rsidRPr="009E7027">
        <w:rPr>
          <w:i/>
        </w:rPr>
        <w:t>g</w:t>
      </w:r>
      <w:r>
        <w:rPr>
          <w:i/>
        </w:rPr>
        <w:t>ā</w:t>
      </w:r>
      <w:r w:rsidRPr="009E7027">
        <w:rPr>
          <w:i/>
        </w:rPr>
        <w:t>ru</w:t>
      </w:r>
      <w:proofErr w:type="spellEnd"/>
      <w:r>
        <w:t xml:space="preserve">, designates Yukiko as the </w:t>
      </w:r>
      <w:proofErr w:type="spellStart"/>
      <w:r w:rsidRPr="009E7027">
        <w:rPr>
          <w:i/>
        </w:rPr>
        <w:t>hakuj</w:t>
      </w:r>
      <w:r>
        <w:rPr>
          <w:i/>
        </w:rPr>
        <w:t>ō</w:t>
      </w:r>
      <w:proofErr w:type="spellEnd"/>
      <w:r w:rsidRPr="009E7027">
        <w:rPr>
          <w:i/>
        </w:rPr>
        <w:t xml:space="preserve"> </w:t>
      </w:r>
      <w:proofErr w:type="spellStart"/>
      <w:r w:rsidRPr="009E7027">
        <w:rPr>
          <w:i/>
        </w:rPr>
        <w:t>g</w:t>
      </w:r>
      <w:r>
        <w:rPr>
          <w:i/>
        </w:rPr>
        <w:t>ā</w:t>
      </w:r>
      <w:r w:rsidRPr="009E7027">
        <w:rPr>
          <w:i/>
        </w:rPr>
        <w:t>ru</w:t>
      </w:r>
      <w:proofErr w:type="spellEnd"/>
      <w:r>
        <w:t xml:space="preserve"> (</w:t>
      </w:r>
      <w:r w:rsidRPr="008D3B9D">
        <w:t>girl with a white cane</w:t>
      </w:r>
      <w:r>
        <w:t xml:space="preserve">) and </w:t>
      </w:r>
      <w:proofErr w:type="spellStart"/>
      <w:r>
        <w:t>Morio</w:t>
      </w:r>
      <w:proofErr w:type="spellEnd"/>
      <w:r>
        <w:t xml:space="preserve"> as a “</w:t>
      </w:r>
      <w:proofErr w:type="spellStart"/>
      <w:r>
        <w:t>yankee</w:t>
      </w:r>
      <w:proofErr w:type="spellEnd"/>
      <w:r>
        <w:t xml:space="preserve">” (a slang word for a male juvenile delinquent in Japanese). In the translated title, </w:t>
      </w:r>
      <w:r w:rsidRPr="00B73286">
        <w:rPr>
          <w:i/>
        </w:rPr>
        <w:t>Love’s in Sight</w:t>
      </w:r>
      <w:r>
        <w:t xml:space="preserve">, the word “sight” carries a dual meaning, referencing Yukiko’s loss of sight and </w:t>
      </w:r>
      <w:proofErr w:type="spellStart"/>
      <w:r>
        <w:t>Morio’s</w:t>
      </w:r>
      <w:proofErr w:type="spellEnd"/>
      <w:r>
        <w:t xml:space="preserve"> love at first sight.</w:t>
      </w:r>
      <w:r>
        <w:rPr>
          <w:color w:val="0070C0"/>
        </w:rPr>
        <w:t xml:space="preserve"> </w:t>
      </w:r>
      <w:r w:rsidRPr="00634324">
        <w:t xml:space="preserve">The characters are </w:t>
      </w:r>
      <w:r>
        <w:t xml:space="preserve">artistically crafted with a comical dissonance in both appearance and demeanor. </w:t>
      </w:r>
      <w:proofErr w:type="spellStart"/>
      <w:r>
        <w:t>Morio’s</w:t>
      </w:r>
      <w:proofErr w:type="spellEnd"/>
      <w:r>
        <w:t xml:space="preserve"> rebellious exterior, characterized by small, fang-like teeth, multiple-pierced ears, and a long, deep scar beneath his left eye, sharply contrasts with Yukiko’s cute, doe-eyed, petite stature. </w:t>
      </w:r>
      <w:proofErr w:type="spellStart"/>
      <w:r>
        <w:t>Morio</w:t>
      </w:r>
      <w:proofErr w:type="spellEnd"/>
      <w:r>
        <w:t xml:space="preserve"> frequently adopts the behavior of an obedient dog with a wagging tail, whereas Yukiko radiates a more self-assertive demeanor, intensifying the artistic dynamic between the two.</w:t>
      </w:r>
      <w:r w:rsidRPr="00634324">
        <w:t xml:space="preserve"> </w:t>
      </w:r>
    </w:p>
    <w:p w14:paraId="3BE3BC25" w14:textId="77777777" w:rsidR="001C2DF5" w:rsidRPr="002D3D7F" w:rsidRDefault="001C2DF5" w:rsidP="001C2DF5">
      <w:pPr>
        <w:pStyle w:val="Heading2"/>
        <w:rPr>
          <w:rFonts w:ascii="Times New Roman" w:hAnsi="Times New Roman" w:cs="Times New Roman"/>
        </w:rPr>
      </w:pPr>
      <w:r w:rsidRPr="002D3D7F">
        <w:rPr>
          <w:rFonts w:ascii="Times New Roman" w:hAnsi="Times New Roman" w:cs="Times New Roman"/>
        </w:rPr>
        <w:t>Data Collection Methods and Types of Analysis</w:t>
      </w:r>
    </w:p>
    <w:p w14:paraId="2AB5A97D" w14:textId="1888B27F" w:rsidR="001C2DF5" w:rsidRDefault="001C2DF5" w:rsidP="001C2DF5">
      <w:pPr>
        <w:spacing w:before="240" w:after="0" w:line="480" w:lineRule="auto"/>
      </w:pPr>
      <w:r w:rsidRPr="00C7142D">
        <w:t xml:space="preserve">Another </w:t>
      </w:r>
      <w:r>
        <w:t>pivotal</w:t>
      </w:r>
      <w:r w:rsidRPr="00C7142D">
        <w:t xml:space="preserve"> factor </w:t>
      </w:r>
      <w:r>
        <w:t>in choosing</w:t>
      </w:r>
      <w:r w:rsidRPr="00C7142D">
        <w:t xml:space="preserve"> this manga </w:t>
      </w:r>
      <w:r>
        <w:t>is</w:t>
      </w:r>
      <w:r w:rsidRPr="00C7142D">
        <w:t xml:space="preserve"> its accessibility for blind readers. </w:t>
      </w:r>
      <w:r w:rsidRPr="009020D0">
        <w:t>Traditional</w:t>
      </w:r>
      <w:r>
        <w:t xml:space="preserve"> </w:t>
      </w:r>
      <w:r w:rsidRPr="00C7142D">
        <w:t xml:space="preserve">printed comics </w:t>
      </w:r>
      <w:r>
        <w:t>pose challenges for</w:t>
      </w:r>
      <w:r w:rsidRPr="00C7142D">
        <w:t xml:space="preserve"> readers with visual impairments </w:t>
      </w:r>
      <w:r>
        <w:t>like</w:t>
      </w:r>
      <w:r w:rsidRPr="00C7142D">
        <w:t xml:space="preserve"> </w:t>
      </w:r>
      <w:proofErr w:type="spellStart"/>
      <w:r w:rsidR="00E10009" w:rsidRPr="00D61DCB">
        <w:t>Kurikawa</w:t>
      </w:r>
      <w:proofErr w:type="spellEnd"/>
      <w:r>
        <w:t>.</w:t>
      </w:r>
      <w:r w:rsidRPr="00C7142D">
        <w:t xml:space="preserve"> </w:t>
      </w:r>
      <w:r>
        <w:t xml:space="preserve">Despite various innovative attempts, such as </w:t>
      </w:r>
      <w:proofErr w:type="spellStart"/>
      <w:r w:rsidRPr="00AE2818">
        <w:rPr>
          <w:i/>
        </w:rPr>
        <w:t>shokuzu</w:t>
      </w:r>
      <w:proofErr w:type="spellEnd"/>
      <w:r>
        <w:t xml:space="preserve"> (textile graphic conversion), to make manga accessible to the visually impaired (Mori 2018), the predominant format remains standard print or digital, primarily processed visually. However,</w:t>
      </w:r>
      <w:r w:rsidRPr="00C7142D">
        <w:t xml:space="preserve"> a n</w:t>
      </w:r>
      <w:r>
        <w:t>ovel</w:t>
      </w:r>
      <w:r w:rsidRPr="00C7142D">
        <w:t xml:space="preserve"> comic format</w:t>
      </w:r>
      <w:r>
        <w:t>,</w:t>
      </w:r>
      <w:r w:rsidRPr="00C7142D">
        <w:t xml:space="preserve"> </w:t>
      </w:r>
      <w:r>
        <w:t>known as</w:t>
      </w:r>
      <w:r w:rsidRPr="00C7142D">
        <w:t xml:space="preserve"> Voice Comic, or </w:t>
      </w:r>
      <w:proofErr w:type="spellStart"/>
      <w:r w:rsidRPr="00C7142D">
        <w:rPr>
          <w:i/>
        </w:rPr>
        <w:t>voisu</w:t>
      </w:r>
      <w:proofErr w:type="spellEnd"/>
      <w:r w:rsidRPr="00C7142D">
        <w:rPr>
          <w:i/>
        </w:rPr>
        <w:t xml:space="preserve"> </w:t>
      </w:r>
      <w:proofErr w:type="spellStart"/>
      <w:r w:rsidRPr="00C7142D">
        <w:rPr>
          <w:i/>
        </w:rPr>
        <w:t>komikku</w:t>
      </w:r>
      <w:proofErr w:type="spellEnd"/>
      <w:r w:rsidRPr="00C7142D">
        <w:t xml:space="preserve"> in Japanese,</w:t>
      </w:r>
      <w:r>
        <w:t xml:space="preserve"> played a crucial role in facilitating</w:t>
      </w:r>
      <w:r w:rsidRPr="00C7142D">
        <w:t xml:space="preserve"> our collaborati</w:t>
      </w:r>
      <w:r>
        <w:t>ve</w:t>
      </w:r>
      <w:r w:rsidRPr="00C7142D">
        <w:t xml:space="preserve"> analysis </w:t>
      </w:r>
      <w:r>
        <w:t>of the manga</w:t>
      </w:r>
      <w:r w:rsidRPr="00C7142D">
        <w:t xml:space="preserve">. </w:t>
      </w:r>
      <w:r>
        <w:t>This format presents the manga with still images while audibly narrating not only the manga’s dialogs (i.e.</w:t>
      </w:r>
      <w:r w:rsidR="00E10009">
        <w:t>,</w:t>
      </w:r>
      <w:r>
        <w:t xml:space="preserve"> text written in speech balloons) but also environmental sounds (onomatopoeic expressions written in the background)</w:t>
      </w:r>
      <w:r w:rsidRPr="00586ACC">
        <w:t xml:space="preserve"> </w:t>
      </w:r>
      <w:r>
        <w:t xml:space="preserve">and the characters’ emotions and behaviors (other written expressions called </w:t>
      </w:r>
      <w:proofErr w:type="spellStart"/>
      <w:r w:rsidRPr="00586ACC">
        <w:rPr>
          <w:i/>
        </w:rPr>
        <w:t>manpu</w:t>
      </w:r>
      <w:proofErr w:type="spellEnd"/>
      <w:r>
        <w:t xml:space="preserve">) in each panel. The narration in </w:t>
      </w:r>
      <w:r w:rsidRPr="009020D0">
        <w:rPr>
          <w:i/>
        </w:rPr>
        <w:t>Love’s in Sight</w:t>
      </w:r>
      <w:r>
        <w:t xml:space="preserve"> closely aligns with the style of </w:t>
      </w:r>
      <w:proofErr w:type="spellStart"/>
      <w:r w:rsidRPr="005212CD">
        <w:rPr>
          <w:i/>
        </w:rPr>
        <w:t>onsei</w:t>
      </w:r>
      <w:r>
        <w:rPr>
          <w:i/>
        </w:rPr>
        <w:t>-</w:t>
      </w:r>
      <w:r w:rsidRPr="005212CD">
        <w:rPr>
          <w:i/>
        </w:rPr>
        <w:t>gaido</w:t>
      </w:r>
      <w:proofErr w:type="spellEnd"/>
      <w:r>
        <w:t xml:space="preserve"> (audio description) provided for blind movie-goers or television viewers.</w:t>
      </w:r>
      <w:r>
        <w:rPr>
          <w:rStyle w:val="EndnoteReference"/>
        </w:rPr>
        <w:t>5</w:t>
      </w:r>
      <w:r>
        <w:t xml:space="preserve"> In addition </w:t>
      </w:r>
      <w:r>
        <w:lastRenderedPageBreak/>
        <w:t>to</w:t>
      </w:r>
      <w:r w:rsidRPr="00F94B59">
        <w:t xml:space="preserve"> Voice Comic, </w:t>
      </w:r>
      <w:r w:rsidRPr="00F94B59">
        <w:rPr>
          <w:i/>
        </w:rPr>
        <w:t>Love’s in Sight</w:t>
      </w:r>
      <w:r>
        <w:rPr>
          <w:i/>
        </w:rPr>
        <w:t xml:space="preserve"> </w:t>
      </w:r>
      <w:r>
        <w:t>is available in other accessible formats such as the Daisey format (</w:t>
      </w:r>
      <w:r w:rsidR="00E10009">
        <w:t>B</w:t>
      </w:r>
      <w:r>
        <w:t xml:space="preserve">raille version). </w:t>
      </w:r>
    </w:p>
    <w:p w14:paraId="1633F648" w14:textId="3C372C14" w:rsidR="001C2DF5" w:rsidRDefault="001C2DF5" w:rsidP="001C2DF5">
      <w:pPr>
        <w:spacing w:after="0" w:line="480" w:lineRule="auto"/>
      </w:pPr>
      <w:r>
        <w:t xml:space="preserve">Our examination of </w:t>
      </w:r>
      <w:r w:rsidRPr="00FC15D7">
        <w:rPr>
          <w:i/>
        </w:rPr>
        <w:t>Love</w:t>
      </w:r>
      <w:r>
        <w:rPr>
          <w:i/>
        </w:rPr>
        <w:t>’</w:t>
      </w:r>
      <w:r w:rsidRPr="00FC15D7">
        <w:rPr>
          <w:i/>
        </w:rPr>
        <w:t>s in Sight</w:t>
      </w:r>
      <w:r w:rsidRPr="00D2198F">
        <w:rPr>
          <w:b/>
        </w:rPr>
        <w:t xml:space="preserve"> </w:t>
      </w:r>
      <w:r>
        <w:t>employed a comprehensive methodology that integrates</w:t>
      </w:r>
      <w:r w:rsidRPr="00452A82">
        <w:t xml:space="preserve"> textual</w:t>
      </w:r>
      <w:r>
        <w:t>,</w:t>
      </w:r>
      <w:r w:rsidRPr="00452A82">
        <w:t xml:space="preserve"> visual</w:t>
      </w:r>
      <w:r>
        <w:t xml:space="preserve">, semiotic, and content </w:t>
      </w:r>
      <w:r w:rsidRPr="00452A82">
        <w:t>analys</w:t>
      </w:r>
      <w:r>
        <w:t>e</w:t>
      </w:r>
      <w:r w:rsidRPr="00452A82">
        <w:t>s.</w:t>
      </w:r>
      <w:r>
        <w:t xml:space="preserve"> Textual analysis focuses on the written narrative, encompassing dialogues (print text within speech balloons), inner speech (print text in thought balloons or written directly in the background), and handwritten side notes, evaluating language use, literary techniques, and narrative structures employed by the author. Visual analysis involves a close inspection of </w:t>
      </w:r>
      <w:r w:rsidRPr="00452A82">
        <w:t xml:space="preserve">graphic elements, </w:t>
      </w:r>
      <w:r>
        <w:t xml:space="preserve">such as </w:t>
      </w:r>
      <w:r w:rsidRPr="00452A82">
        <w:t xml:space="preserve">panel layout, color, </w:t>
      </w:r>
      <w:r>
        <w:t xml:space="preserve">balloon shape, </w:t>
      </w:r>
      <w:r w:rsidRPr="00452A82">
        <w:t>and artistic style</w:t>
      </w:r>
      <w:r>
        <w:t xml:space="preserve"> on each manga page.</w:t>
      </w:r>
      <w:r w:rsidRPr="00452A82">
        <w:t xml:space="preserve"> </w:t>
      </w:r>
      <w:r>
        <w:t xml:space="preserve">Semiotic analysis enhances our understanding of the visual narrative by </w:t>
      </w:r>
      <w:r w:rsidRPr="00452A82">
        <w:t>identif</w:t>
      </w:r>
      <w:r>
        <w:t>ying</w:t>
      </w:r>
      <w:r w:rsidRPr="00452A82">
        <w:t xml:space="preserve"> and interpret</w:t>
      </w:r>
      <w:r>
        <w:t>ing</w:t>
      </w:r>
      <w:r w:rsidRPr="00452A82">
        <w:t xml:space="preserve"> visual signs and symbols (e.g., </w:t>
      </w:r>
      <w:proofErr w:type="spellStart"/>
      <w:r w:rsidRPr="00452A82">
        <w:rPr>
          <w:i/>
        </w:rPr>
        <w:t>manpu</w:t>
      </w:r>
      <w:proofErr w:type="spellEnd"/>
      <w:r w:rsidRPr="00452A82">
        <w:rPr>
          <w:i/>
        </w:rPr>
        <w:t xml:space="preserve">, </w:t>
      </w:r>
      <w:proofErr w:type="spellStart"/>
      <w:r w:rsidRPr="00452A82">
        <w:rPr>
          <w:i/>
        </w:rPr>
        <w:t>onyu</w:t>
      </w:r>
      <w:proofErr w:type="spellEnd"/>
      <w:r w:rsidRPr="00452A82">
        <w:rPr>
          <w:i/>
        </w:rPr>
        <w:t xml:space="preserve">, </w:t>
      </w:r>
      <w:proofErr w:type="spellStart"/>
      <w:r w:rsidRPr="00452A82">
        <w:rPr>
          <w:i/>
        </w:rPr>
        <w:t>dosen</w:t>
      </w:r>
      <w:proofErr w:type="spellEnd"/>
      <w:r w:rsidRPr="00452A82">
        <w:t>), considering their connotations and convey</w:t>
      </w:r>
      <w:r>
        <w:t>ed messages</w:t>
      </w:r>
      <w:r w:rsidRPr="00452A82">
        <w:t>.</w:t>
      </w:r>
      <w:r>
        <w:t xml:space="preserve"> Content analysis categorizes and quantifies specific aspects of the comic, including the frequency of </w:t>
      </w:r>
      <w:r w:rsidRPr="00452A82">
        <w:t>metaphors, recurring themes, and character interactions</w:t>
      </w:r>
      <w:r>
        <w:t xml:space="preserve">. </w:t>
      </w:r>
      <w:r w:rsidRPr="002648E4">
        <w:t>This systematic exploration allow</w:t>
      </w:r>
      <w:r>
        <w:t>s</w:t>
      </w:r>
      <w:r w:rsidRPr="002648E4">
        <w:t xml:space="preserve"> for the identification of key patterns within the material and enabled us to understand how visual elements contribute to the storytelling process</w:t>
      </w:r>
      <w:r>
        <w:t xml:space="preserve"> while collecting this data.</w:t>
      </w:r>
      <w:r w:rsidRPr="002648E4">
        <w:t xml:space="preserve"> </w:t>
      </w:r>
      <w:r>
        <w:t xml:space="preserve">In addition, our interdisciplinary approach incorporates insights from the scholarly backgrounds of both </w:t>
      </w:r>
      <w:r w:rsidR="00E10009">
        <w:t>authors</w:t>
      </w:r>
      <w:r>
        <w:t>, ensuring a comprehensive examination of the comic’s various elements.</w:t>
      </w:r>
    </w:p>
    <w:p w14:paraId="45915CEB" w14:textId="0C112B38" w:rsidR="001C2DF5" w:rsidRPr="002D3D7F" w:rsidRDefault="001C2DF5" w:rsidP="002D3D7F">
      <w:pPr>
        <w:spacing w:after="0" w:line="480" w:lineRule="auto"/>
      </w:pPr>
      <w:r w:rsidRPr="002C176B">
        <w:t xml:space="preserve">A brief background of the population with disabilities in Japan should facilitate our following discussion of selected social issues that involve the blind community. Japanese government data categorizes disability in three groups: physical, intellectual, and mental disabilities. According to the 2021 disability whitepaper, 7.6% of the population has some form of disability. Specifically, 3.45% have physical disabilities, 0.87% have intellectual disabilities, and 3.32% have mental disabilities. Breaking down the physically disabled group, a 2016 Ministry of Health, Labor and Welfare report reveals that 7.3% (312,000) are </w:t>
      </w:r>
      <w:r w:rsidRPr="002C176B">
        <w:lastRenderedPageBreak/>
        <w:t>visually disabled, while the largest subgroup (45.0%) consists of individuals with mobility disabilities.</w:t>
      </w:r>
      <w:r>
        <w:rPr>
          <w:rStyle w:val="EndnoteReference"/>
        </w:rPr>
        <w:t>6</w:t>
      </w:r>
    </w:p>
    <w:p w14:paraId="74A6841A" w14:textId="77777777" w:rsidR="001C2DF5" w:rsidRPr="002D3D7F" w:rsidRDefault="001C2DF5" w:rsidP="001C2DF5">
      <w:pPr>
        <w:pStyle w:val="Heading1"/>
        <w:rPr>
          <w:rFonts w:ascii="Times New Roman" w:hAnsi="Times New Roman" w:cs="Times New Roman"/>
          <w:i/>
        </w:rPr>
      </w:pPr>
      <w:r w:rsidRPr="002D3D7F">
        <w:rPr>
          <w:rFonts w:ascii="Times New Roman" w:hAnsi="Times New Roman" w:cs="Times New Roman"/>
        </w:rPr>
        <w:t xml:space="preserve">Results of the Analysis </w:t>
      </w:r>
    </w:p>
    <w:p w14:paraId="3326C664" w14:textId="77777777" w:rsidR="001C2DF5" w:rsidRPr="002D3D7F" w:rsidRDefault="001C2DF5" w:rsidP="001C2DF5">
      <w:pPr>
        <w:pStyle w:val="Heading2"/>
        <w:rPr>
          <w:rFonts w:ascii="Times New Roman" w:hAnsi="Times New Roman" w:cs="Times New Roman"/>
        </w:rPr>
      </w:pPr>
      <w:r w:rsidRPr="002D3D7F">
        <w:rPr>
          <w:rFonts w:ascii="Times New Roman" w:hAnsi="Times New Roman" w:cs="Times New Roman"/>
        </w:rPr>
        <w:t>Overall Assessment of the Narrative: Perspective as a Blind Teacher</w:t>
      </w:r>
    </w:p>
    <w:p w14:paraId="7195C836" w14:textId="77777777" w:rsidR="001C2DF5" w:rsidRPr="009360D4" w:rsidRDefault="001C2DF5" w:rsidP="001C2DF5">
      <w:pPr>
        <w:spacing w:after="0"/>
      </w:pPr>
    </w:p>
    <w:p w14:paraId="1A2EB050" w14:textId="4FD352E0" w:rsidR="001C2DF5" w:rsidRDefault="001C2DF5" w:rsidP="001C2DF5">
      <w:pPr>
        <w:spacing w:after="0" w:line="480" w:lineRule="auto"/>
      </w:pPr>
      <w:proofErr w:type="gramStart"/>
      <w:r w:rsidRPr="00E6676A">
        <w:rPr>
          <w:i/>
        </w:rPr>
        <w:t>Love’s</w:t>
      </w:r>
      <w:proofErr w:type="gramEnd"/>
      <w:r w:rsidRPr="00E6676A">
        <w:rPr>
          <w:i/>
        </w:rPr>
        <w:t xml:space="preserve"> in Sight</w:t>
      </w:r>
      <w:r>
        <w:t xml:space="preserve"> opens with Yukiko confronting </w:t>
      </w:r>
      <w:proofErr w:type="spellStart"/>
      <w:r>
        <w:t>Morio</w:t>
      </w:r>
      <w:proofErr w:type="spellEnd"/>
      <w:r>
        <w:t xml:space="preserve">, who casually stands on the tactile paving, blocking </w:t>
      </w:r>
      <w:r w:rsidR="00E10009">
        <w:t>Yukiko’s</w:t>
      </w:r>
      <w:r>
        <w:t xml:space="preserve"> path. Outraged, Yukiko prods </w:t>
      </w:r>
      <w:proofErr w:type="spellStart"/>
      <w:r>
        <w:t>Morio</w:t>
      </w:r>
      <w:proofErr w:type="spellEnd"/>
      <w:r>
        <w:t xml:space="preserve"> in the buttocks with her white cane, yelling, “You’re in the way!” </w:t>
      </w:r>
      <w:proofErr w:type="spellStart"/>
      <w:r>
        <w:t>Morio</w:t>
      </w:r>
      <w:proofErr w:type="spellEnd"/>
      <w:r>
        <w:t xml:space="preserve">, attempting intimidation with menacing looks, soon realizes she cannot see him. Instead of mocking her disability, </w:t>
      </w:r>
      <w:proofErr w:type="spellStart"/>
      <w:r>
        <w:t>Morio</w:t>
      </w:r>
      <w:proofErr w:type="spellEnd"/>
      <w:r>
        <w:t xml:space="preserve"> narrates his “scary” appearance to her. Unintimidated, Yukiko reacts by stroking his cheeks, asking if he needs medicine for his “large” scar that he has exaggerated. Touched by her kindness, </w:t>
      </w:r>
      <w:proofErr w:type="spellStart"/>
      <w:r>
        <w:t>Morio</w:t>
      </w:r>
      <w:proofErr w:type="spellEnd"/>
      <w:r>
        <w:t xml:space="preserve"> takes a liking to her. To some readers, this boy-meet-girl start may seem farfetched. Yet, it is a common experience for blind people in Japan when sighted individuals obstruct </w:t>
      </w:r>
      <w:r w:rsidR="00E10009">
        <w:t>B</w:t>
      </w:r>
      <w:r>
        <w:t xml:space="preserve">raille block users. </w:t>
      </w:r>
    </w:p>
    <w:p w14:paraId="0C2EA7BC" w14:textId="1DA5405E" w:rsidR="001C2DF5" w:rsidRPr="00AC3496" w:rsidRDefault="00334031" w:rsidP="001C2DF5">
      <w:pPr>
        <w:spacing w:after="0" w:line="480" w:lineRule="auto"/>
      </w:pPr>
      <w:r>
        <w:t xml:space="preserve">One of this paper’s authors, </w:t>
      </w:r>
      <w:proofErr w:type="spellStart"/>
      <w:r w:rsidR="00E10009" w:rsidRPr="00E10009">
        <w:t>Kurikawa</w:t>
      </w:r>
      <w:proofErr w:type="spellEnd"/>
      <w:r>
        <w:t>,</w:t>
      </w:r>
      <w:r w:rsidR="00E10009">
        <w:t xml:space="preserve"> </w:t>
      </w:r>
      <w:r w:rsidR="001C2DF5">
        <w:t xml:space="preserve">finds this opening hilarious and a testament to </w:t>
      </w:r>
      <w:proofErr w:type="spellStart"/>
      <w:r w:rsidR="001C2DF5" w:rsidRPr="00052530">
        <w:t>Morio’s</w:t>
      </w:r>
      <w:proofErr w:type="spellEnd"/>
      <w:r w:rsidR="001C2DF5" w:rsidRPr="00052530">
        <w:t xml:space="preserve"> </w:t>
      </w:r>
      <w:r w:rsidR="001C2DF5">
        <w:t>un</w:t>
      </w:r>
      <w:r w:rsidR="001C2DF5" w:rsidRPr="00052530">
        <w:t>bias</w:t>
      </w:r>
      <w:r w:rsidR="001C2DF5">
        <w:t>ed</w:t>
      </w:r>
      <w:r w:rsidR="001C2DF5" w:rsidRPr="00052530">
        <w:t xml:space="preserve"> </w:t>
      </w:r>
      <w:r w:rsidR="001C2DF5">
        <w:t xml:space="preserve">attitude toward Yukiko. Throughout their relationship, </w:t>
      </w:r>
      <w:proofErr w:type="spellStart"/>
      <w:r w:rsidR="001C2DF5">
        <w:t>Morio</w:t>
      </w:r>
      <w:proofErr w:type="spellEnd"/>
      <w:r w:rsidR="001C2DF5">
        <w:t xml:space="preserve"> never makes an issue of Yukiko’s disability. He is aware of her low vision but does not use it to define her; instead, he tries to learn her way of seeing the world. </w:t>
      </w:r>
      <w:proofErr w:type="spellStart"/>
      <w:r>
        <w:t>Kurikawa</w:t>
      </w:r>
      <w:proofErr w:type="spellEnd"/>
      <w:r w:rsidR="001C2DF5">
        <w:t xml:space="preserve"> wishes that Japan had more people like </w:t>
      </w:r>
      <w:proofErr w:type="spellStart"/>
      <w:r w:rsidR="001C2DF5">
        <w:t>Morio</w:t>
      </w:r>
      <w:proofErr w:type="spellEnd"/>
      <w:r w:rsidR="001C2DF5">
        <w:t>.</w:t>
      </w:r>
      <w:r w:rsidR="001C2DF5" w:rsidRPr="002A1CDD">
        <w:t xml:space="preserve"> </w:t>
      </w:r>
      <w:r>
        <w:t xml:space="preserve"> This paper’s other author, </w:t>
      </w:r>
      <w:proofErr w:type="spellStart"/>
      <w:r w:rsidRPr="00E10009">
        <w:t>Okuyama</w:t>
      </w:r>
      <w:proofErr w:type="spellEnd"/>
      <w:r>
        <w:t xml:space="preserve">, </w:t>
      </w:r>
      <w:r w:rsidR="001C2DF5">
        <w:t xml:space="preserve">initially sees the “punk” and “physical different” couple as a narrative device for dramatic effect. However, a blind person like Yukiko, </w:t>
      </w:r>
      <w:proofErr w:type="spellStart"/>
      <w:r>
        <w:t>Kurikawa</w:t>
      </w:r>
      <w:proofErr w:type="spellEnd"/>
      <w:r w:rsidR="001C2DF5">
        <w:t xml:space="preserve"> recounts his experience as a high school teacher, during which students dealing with their challenges often sought guidance from him instead of their sighted homeroom teachers. Initially, they would engage in conversation and offer frequent assistance. As trust developed, they began confiding in him, seeking advice on their concerns. </w:t>
      </w:r>
      <w:proofErr w:type="spellStart"/>
      <w:r w:rsidR="001C2DF5">
        <w:t>Morio</w:t>
      </w:r>
      <w:proofErr w:type="spellEnd"/>
      <w:r w:rsidR="001C2DF5">
        <w:t>, in the manga, used to be</w:t>
      </w:r>
      <w:r w:rsidR="001C2DF5" w:rsidRPr="001F44F9">
        <w:t xml:space="preserve"> </w:t>
      </w:r>
      <w:r w:rsidR="001C2DF5">
        <w:t xml:space="preserve">ridiculed and ostracized by classmates because of his </w:t>
      </w:r>
      <w:r w:rsidR="001C2DF5">
        <w:lastRenderedPageBreak/>
        <w:t>“illegitimate” family and eventually dropped out of high school.</w:t>
      </w:r>
      <w:r w:rsidR="001C2DF5" w:rsidRPr="001F44F9">
        <w:t xml:space="preserve"> </w:t>
      </w:r>
      <w:r w:rsidR="001C2DF5">
        <w:t>Yukiko says, “</w:t>
      </w:r>
      <w:proofErr w:type="spellStart"/>
      <w:r w:rsidR="001C2DF5">
        <w:t>Morio</w:t>
      </w:r>
      <w:proofErr w:type="spellEnd"/>
      <w:r w:rsidR="001C2DF5">
        <w:t xml:space="preserve"> needs someone who listens to him.”</w:t>
      </w:r>
      <w:r w:rsidR="001C2DF5">
        <w:rPr>
          <w:color w:val="00B0F0"/>
        </w:rPr>
        <w:t xml:space="preserve"> </w:t>
      </w:r>
      <w:proofErr w:type="spellStart"/>
      <w:r>
        <w:t>Kurikawa</w:t>
      </w:r>
      <w:proofErr w:type="spellEnd"/>
      <w:r w:rsidR="001C2DF5">
        <w:t xml:space="preserve"> believes that troubled teens likely empathized with him, recognizing his marginalized position as the sole blind teacher in the school, and that this perception made him more approachable, akin to </w:t>
      </w:r>
      <w:proofErr w:type="spellStart"/>
      <w:r w:rsidR="001C2DF5">
        <w:t>Morio’s</w:t>
      </w:r>
      <w:proofErr w:type="spellEnd"/>
      <w:r w:rsidR="001C2DF5">
        <w:t xml:space="preserve"> perception on Yukiko. Both labeled as “the Other,” Yukiko and </w:t>
      </w:r>
      <w:proofErr w:type="spellStart"/>
      <w:r w:rsidR="001C2DF5">
        <w:t>Morio</w:t>
      </w:r>
      <w:proofErr w:type="spellEnd"/>
      <w:r w:rsidR="001C2DF5">
        <w:t xml:space="preserve"> are opposite sides of the same coin. Therefore, </w:t>
      </w:r>
      <w:proofErr w:type="spellStart"/>
      <w:r>
        <w:t>Kurikawa</w:t>
      </w:r>
      <w:proofErr w:type="spellEnd"/>
      <w:r w:rsidR="001C2DF5">
        <w:t xml:space="preserve"> feels that this pairing is highly probable. </w:t>
      </w:r>
    </w:p>
    <w:p w14:paraId="74E59363" w14:textId="77777777" w:rsidR="001C2DF5" w:rsidRPr="00FE3C9F" w:rsidRDefault="001C2DF5" w:rsidP="001C2DF5">
      <w:pPr>
        <w:pStyle w:val="Heading2"/>
        <w:spacing w:line="480" w:lineRule="auto"/>
        <w:rPr>
          <w:rFonts w:ascii="Times New Roman" w:hAnsi="Times New Roman" w:cs="Times New Roman"/>
        </w:rPr>
      </w:pPr>
      <w:r w:rsidRPr="00FE3C9F">
        <w:rPr>
          <w:rFonts w:ascii="Times New Roman" w:hAnsi="Times New Roman" w:cs="Times New Roman"/>
        </w:rPr>
        <w:t>Challenging Ableist Stereotypes in Manga: Yukiko’s Empowering Agency</w:t>
      </w:r>
    </w:p>
    <w:p w14:paraId="756748C7" w14:textId="0596BBE0" w:rsidR="00334031" w:rsidRPr="00334031" w:rsidRDefault="001C2DF5" w:rsidP="00334031">
      <w:pPr>
        <w:spacing w:after="0" w:line="480" w:lineRule="auto"/>
      </w:pPr>
      <w:r>
        <w:t>In manga, disabled female characters are often subjected to ableist stereotypes, portrayed as</w:t>
      </w:r>
      <w:r w:rsidRPr="00801ADB">
        <w:t xml:space="preserve"> </w:t>
      </w:r>
      <w:r>
        <w:t xml:space="preserve">either powerless heroines or </w:t>
      </w:r>
      <w:r w:rsidRPr="00801ADB">
        <w:t>object</w:t>
      </w:r>
      <w:r>
        <w:t>s</w:t>
      </w:r>
      <w:r w:rsidRPr="00801ADB">
        <w:t xml:space="preserve"> of pity</w:t>
      </w:r>
      <w:r>
        <w:t xml:space="preserve"> </w:t>
      </w:r>
      <w:r w:rsidRPr="00801ADB">
        <w:t xml:space="preserve">(e.g., a blind woman </w:t>
      </w:r>
      <w:proofErr w:type="gramStart"/>
      <w:r w:rsidRPr="00801ADB">
        <w:t xml:space="preserve">in </w:t>
      </w:r>
      <w:r w:rsidRPr="00D54999">
        <w:rPr>
          <w:i/>
        </w:rPr>
        <w:t>To</w:t>
      </w:r>
      <w:proofErr w:type="gramEnd"/>
      <w:r w:rsidRPr="00D54999">
        <w:rPr>
          <w:i/>
        </w:rPr>
        <w:t xml:space="preserve"> Terra</w:t>
      </w:r>
      <w:r w:rsidRPr="00801ADB">
        <w:t xml:space="preserve">; a woman </w:t>
      </w:r>
      <w:r>
        <w:t xml:space="preserve">with mental illness </w:t>
      </w:r>
      <w:r w:rsidRPr="00801ADB">
        <w:t xml:space="preserve">in </w:t>
      </w:r>
      <w:r w:rsidRPr="00D54999">
        <w:rPr>
          <w:i/>
        </w:rPr>
        <w:t>Emma</w:t>
      </w:r>
      <w:r>
        <w:t>;</w:t>
      </w:r>
      <w:r>
        <w:rPr>
          <w:i/>
        </w:rPr>
        <w:t xml:space="preserve"> </w:t>
      </w:r>
      <w:r w:rsidRPr="00CC7D66">
        <w:t xml:space="preserve">a deaf girl in </w:t>
      </w:r>
      <w:r>
        <w:rPr>
          <w:i/>
        </w:rPr>
        <w:t>A Silent Voice</w:t>
      </w:r>
      <w:r w:rsidRPr="00801ADB">
        <w:t>)</w:t>
      </w:r>
      <w:r>
        <w:t xml:space="preserve">. However, Yukiko’s character defies these conventions: she is </w:t>
      </w:r>
      <w:r>
        <w:rPr>
          <w:bCs/>
        </w:rPr>
        <w:t>neither</w:t>
      </w:r>
      <w:r w:rsidRPr="00CA4792">
        <w:rPr>
          <w:bCs/>
        </w:rPr>
        <w:t xml:space="preserve"> a </w:t>
      </w:r>
      <w:r>
        <w:rPr>
          <w:bCs/>
        </w:rPr>
        <w:t>pitiful, helpless figure nor disabled superhero.</w:t>
      </w:r>
      <w:r w:rsidRPr="00E60672">
        <w:t xml:space="preserve"> </w:t>
      </w:r>
      <w:r>
        <w:t xml:space="preserve">She is not portrayed as a “tragic” heroine “struggling” with her loss of sight. </w:t>
      </w:r>
      <w:r>
        <w:rPr>
          <w:bCs/>
        </w:rPr>
        <w:t xml:space="preserve">Instead, Yukiko is a young woman with </w:t>
      </w:r>
      <w:r>
        <w:t xml:space="preserve">strong agency, and </w:t>
      </w:r>
      <w:proofErr w:type="spellStart"/>
      <w:r>
        <w:t>Morio</w:t>
      </w:r>
      <w:proofErr w:type="spellEnd"/>
      <w:r>
        <w:t xml:space="preserve"> admires her as a senior in life, despite her being a year junior.</w:t>
      </w:r>
      <w:r w:rsidRPr="00A30A4C">
        <w:t xml:space="preserve"> </w:t>
      </w:r>
      <w:r>
        <w:t xml:space="preserve">This section delves into Yukiko’s agency to highlight the effective representation of her voice in </w:t>
      </w:r>
      <w:r w:rsidRPr="00F13D27">
        <w:rPr>
          <w:i/>
        </w:rPr>
        <w:t>Love’s in Sight</w:t>
      </w:r>
      <w:r>
        <w:rPr>
          <w:i/>
        </w:rPr>
        <w:t>.</w:t>
      </w:r>
      <w:r>
        <w:t xml:space="preserve"> </w:t>
      </w:r>
      <w:r w:rsidR="00334031">
        <w:br/>
      </w:r>
    </w:p>
    <w:p w14:paraId="06B603D1" w14:textId="77777777" w:rsidR="00334031" w:rsidRDefault="00334031" w:rsidP="001C2DF5">
      <w:pPr>
        <w:spacing w:after="0" w:line="480" w:lineRule="auto"/>
        <w:ind w:firstLine="0"/>
        <w:rPr>
          <w:b/>
          <w:bCs/>
        </w:rPr>
      </w:pPr>
    </w:p>
    <w:p w14:paraId="623743C4" w14:textId="77777777" w:rsidR="00334031" w:rsidRDefault="00334031" w:rsidP="001C2DF5">
      <w:pPr>
        <w:spacing w:after="0" w:line="480" w:lineRule="auto"/>
        <w:ind w:firstLine="0"/>
        <w:rPr>
          <w:b/>
          <w:bCs/>
        </w:rPr>
      </w:pPr>
    </w:p>
    <w:p w14:paraId="28940B28" w14:textId="77777777" w:rsidR="00334031" w:rsidRDefault="00334031" w:rsidP="001C2DF5">
      <w:pPr>
        <w:spacing w:after="0" w:line="480" w:lineRule="auto"/>
        <w:ind w:firstLine="0"/>
        <w:rPr>
          <w:b/>
          <w:bCs/>
        </w:rPr>
      </w:pPr>
    </w:p>
    <w:p w14:paraId="150CA67D" w14:textId="77777777" w:rsidR="00334031" w:rsidRDefault="00334031" w:rsidP="001C2DF5">
      <w:pPr>
        <w:spacing w:after="0" w:line="480" w:lineRule="auto"/>
        <w:ind w:firstLine="0"/>
        <w:rPr>
          <w:b/>
          <w:bCs/>
        </w:rPr>
      </w:pPr>
    </w:p>
    <w:p w14:paraId="56E02858" w14:textId="77777777" w:rsidR="00334031" w:rsidRDefault="00334031" w:rsidP="001C2DF5">
      <w:pPr>
        <w:spacing w:after="0" w:line="480" w:lineRule="auto"/>
        <w:ind w:firstLine="0"/>
        <w:rPr>
          <w:b/>
          <w:bCs/>
        </w:rPr>
      </w:pPr>
    </w:p>
    <w:p w14:paraId="5D533A4D" w14:textId="77777777" w:rsidR="00334031" w:rsidRDefault="00334031" w:rsidP="001C2DF5">
      <w:pPr>
        <w:spacing w:after="0" w:line="480" w:lineRule="auto"/>
        <w:ind w:firstLine="0"/>
        <w:rPr>
          <w:b/>
          <w:bCs/>
        </w:rPr>
      </w:pPr>
    </w:p>
    <w:p w14:paraId="101DFBA7" w14:textId="77777777" w:rsidR="00334031" w:rsidRDefault="00334031" w:rsidP="001C2DF5">
      <w:pPr>
        <w:spacing w:after="0" w:line="480" w:lineRule="auto"/>
        <w:ind w:firstLine="0"/>
        <w:rPr>
          <w:b/>
          <w:bCs/>
        </w:rPr>
      </w:pPr>
    </w:p>
    <w:p w14:paraId="1F504CB8" w14:textId="77777777" w:rsidR="00334031" w:rsidRDefault="00334031" w:rsidP="001C2DF5">
      <w:pPr>
        <w:spacing w:after="0" w:line="480" w:lineRule="auto"/>
        <w:ind w:firstLine="0"/>
        <w:rPr>
          <w:b/>
          <w:bCs/>
        </w:rPr>
      </w:pPr>
    </w:p>
    <w:p w14:paraId="06DE41D7" w14:textId="00330BB5" w:rsidR="001C2DF5" w:rsidRDefault="001C2DF5" w:rsidP="001C2DF5">
      <w:pPr>
        <w:spacing w:after="0" w:line="480" w:lineRule="auto"/>
        <w:ind w:firstLine="0"/>
        <w:rPr>
          <w:i/>
          <w:iCs/>
        </w:rPr>
      </w:pPr>
      <w:r w:rsidRPr="00AC3496">
        <w:rPr>
          <w:b/>
          <w:bCs/>
        </w:rPr>
        <w:lastRenderedPageBreak/>
        <w:t>Figure 2</w:t>
      </w:r>
      <w:r>
        <w:br/>
      </w:r>
      <w:r w:rsidRPr="00F13D27">
        <w:rPr>
          <w:i/>
        </w:rPr>
        <w:t>Love’s in Sight</w:t>
      </w:r>
      <w:r w:rsidRPr="00F13D27">
        <w:t xml:space="preserve"> </w:t>
      </w:r>
      <w:r w:rsidRPr="00953CC0">
        <w:rPr>
          <w:i/>
          <w:iCs/>
        </w:rPr>
        <w:t>Volume 1, p. 53</w:t>
      </w:r>
    </w:p>
    <w:p w14:paraId="6CCA41D9" w14:textId="47E1E971" w:rsidR="00334031" w:rsidRDefault="00334031" w:rsidP="001C2DF5">
      <w:pPr>
        <w:spacing w:after="0" w:line="480" w:lineRule="auto"/>
        <w:ind w:firstLine="0"/>
      </w:pPr>
      <w:r>
        <w:rPr>
          <w:noProof/>
        </w:rPr>
        <w:drawing>
          <wp:inline distT="0" distB="0" distL="0" distR="0" wp14:anchorId="40C571C9" wp14:editId="20A01DFC">
            <wp:extent cx="2289810" cy="3486150"/>
            <wp:effectExtent l="0" t="0" r="0" b="6350"/>
            <wp:docPr id="4" name="Picture 4" descr="This image depicts Love’s in Sight Volume 1, p. 53.&#10;&#10;A four-panel page with Japanese text from the manga Love’s in Sight. The first panel shows a close-up of a frustrated Yukiko on a rainy day. The second panel features the sounds of rain and her footsteps splashing in puddles as she complains about the rain. The third panel shows the image of Yukiko from behind as she continues to complain. The fourth panel depicts Morio suddenly appearing from behind to save Yukiko from hitting tree branch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image depicts Love’s in Sight Volume 1, p. 53.&#10;&#10;A four-panel page with Japanese text from the manga Love’s in Sight. The first panel shows a close-up of a frustrated Yukiko on a rainy day. The second panel features the sounds of rain and her footsteps splashing in puddles as she complains about the rain. The third panel shows the image of Yukiko from behind as she continues to complain. The fourth panel depicts Morio suddenly appearing from behind to save Yukiko from hitting tree branches.&#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89810" cy="3486150"/>
                    </a:xfrm>
                    <a:prstGeom prst="rect">
                      <a:avLst/>
                    </a:prstGeom>
                  </pic:spPr>
                </pic:pic>
              </a:graphicData>
            </a:graphic>
          </wp:inline>
        </w:drawing>
      </w:r>
    </w:p>
    <w:p w14:paraId="179088A9" w14:textId="29436E1D" w:rsidR="001C2DF5" w:rsidRDefault="001C2DF5" w:rsidP="00334031">
      <w:pPr>
        <w:spacing w:before="240" w:line="480" w:lineRule="auto"/>
        <w:ind w:firstLine="0"/>
      </w:pPr>
      <w:r>
        <w:t>Yukiko, the rough-spoken, spirited protagonist of this manga, consistently takes charge in the storyline. She initiates decisive moments, such as suggesting and planning their dates, showcasing her proactive and determined nature. Unlike the stereotypical portrayal seen in 1960s and 1970s manga, Y</w:t>
      </w:r>
      <w:r w:rsidRPr="005F6E84">
        <w:t xml:space="preserve">ukiko </w:t>
      </w:r>
      <w:r>
        <w:t xml:space="preserve">rejects victimhood, co-creating a romantic journey with </w:t>
      </w:r>
      <w:proofErr w:type="spellStart"/>
      <w:r>
        <w:t>Morio</w:t>
      </w:r>
      <w:proofErr w:type="spellEnd"/>
      <w:r>
        <w:t>. Her assertiveness, clear</w:t>
      </w:r>
      <w:r w:rsidRPr="005F6E84">
        <w:t xml:space="preserve"> opinions</w:t>
      </w:r>
      <w:r>
        <w:t xml:space="preserve">, and strong-mindedness attract </w:t>
      </w:r>
      <w:proofErr w:type="spellStart"/>
      <w:r>
        <w:t>Morio</w:t>
      </w:r>
      <w:proofErr w:type="spellEnd"/>
      <w:r>
        <w:t>, highlighting her agency in the narrative.</w:t>
      </w:r>
    </w:p>
    <w:p w14:paraId="1ED76DAC" w14:textId="77777777" w:rsidR="001C2DF5" w:rsidRDefault="001C2DF5" w:rsidP="001C2DF5">
      <w:pPr>
        <w:spacing w:after="0" w:line="480" w:lineRule="auto"/>
      </w:pPr>
      <w:r>
        <w:t xml:space="preserve">In this excerpt (Figure 2), Yukiko emerges as a resilient individual while navigating her way through difficulties stemming from inclement weather and inadequately designed tactile paving. She confronts failures independently and adapts to unexpected situations. While </w:t>
      </w:r>
      <w:proofErr w:type="spellStart"/>
      <w:r>
        <w:t>Morio</w:t>
      </w:r>
      <w:proofErr w:type="spellEnd"/>
      <w:r>
        <w:t xml:space="preserve">, akin to a protective knight, often intervenes to prevent Yukiko from accidental mishaps, his role is not to pity or perceive her as a weakling. </w:t>
      </w:r>
    </w:p>
    <w:p w14:paraId="499734C1" w14:textId="77777777" w:rsidR="001C2DF5" w:rsidRDefault="001C2DF5" w:rsidP="001C2DF5">
      <w:pPr>
        <w:spacing w:after="0" w:line="480" w:lineRule="auto"/>
      </w:pPr>
      <w:r>
        <w:lastRenderedPageBreak/>
        <w:t xml:space="preserve">Their unique relationship is further illuminated </w:t>
      </w:r>
      <w:proofErr w:type="gramStart"/>
      <w:r>
        <w:t>through the use of</w:t>
      </w:r>
      <w:proofErr w:type="gramEnd"/>
      <w:r>
        <w:t xml:space="preserve"> role-specific language, or </w:t>
      </w:r>
      <w:proofErr w:type="spellStart"/>
      <w:r w:rsidRPr="00856ACD">
        <w:rPr>
          <w:i/>
        </w:rPr>
        <w:t>yakuwarigo</w:t>
      </w:r>
      <w:proofErr w:type="spellEnd"/>
      <w:r>
        <w:t xml:space="preserve">. Visually contrasting, with </w:t>
      </w:r>
      <w:proofErr w:type="spellStart"/>
      <w:r>
        <w:t>Morio</w:t>
      </w:r>
      <w:proofErr w:type="spellEnd"/>
      <w:r>
        <w:t xml:space="preserve"> as an older, taller character with an intimidating appearance, and Yukiko as a younger, shorter figure resembling a “super cute” girl with big eyes typically depicted in the </w:t>
      </w:r>
      <w:proofErr w:type="spellStart"/>
      <w:r w:rsidRPr="00843594">
        <w:rPr>
          <w:i/>
        </w:rPr>
        <w:t>moe</w:t>
      </w:r>
      <w:proofErr w:type="spellEnd"/>
      <w:r>
        <w:t xml:space="preserve"> manga genre, their roles are completely reversed</w:t>
      </w:r>
      <w:r w:rsidRPr="00DD112A">
        <w:t xml:space="preserve"> </w:t>
      </w:r>
      <w:r>
        <w:t xml:space="preserve">verbally. Yukiko addresses </w:t>
      </w:r>
      <w:proofErr w:type="spellStart"/>
      <w:r>
        <w:t>Morio</w:t>
      </w:r>
      <w:proofErr w:type="spellEnd"/>
      <w:r>
        <w:t xml:space="preserve"> by his last name, “</w:t>
      </w:r>
      <w:proofErr w:type="spellStart"/>
      <w:r>
        <w:t>Kurokawa</w:t>
      </w:r>
      <w:proofErr w:type="spellEnd"/>
      <w:r>
        <w:t xml:space="preserve">,” adopting the tone of a senior addressing to a junior student, while </w:t>
      </w:r>
      <w:proofErr w:type="spellStart"/>
      <w:r>
        <w:t>Morio</w:t>
      </w:r>
      <w:proofErr w:type="spellEnd"/>
      <w:r>
        <w:t xml:space="preserve"> respectfully calls her “Yukiko-</w:t>
      </w:r>
      <w:proofErr w:type="spellStart"/>
      <w:r>
        <w:t>san</w:t>
      </w:r>
      <w:proofErr w:type="spellEnd"/>
      <w:r>
        <w:t xml:space="preserve">.” Yukiko punctuates her speech with </w:t>
      </w:r>
      <w:r w:rsidRPr="00585C56">
        <w:rPr>
          <w:i/>
        </w:rPr>
        <w:t>zo</w:t>
      </w:r>
      <w:r>
        <w:t>, a linguistic marker denoting authority, leadership, and manliness (</w:t>
      </w:r>
      <w:proofErr w:type="spellStart"/>
      <w:r>
        <w:t>Kinsui</w:t>
      </w:r>
      <w:proofErr w:type="spellEnd"/>
      <w:r>
        <w:t xml:space="preserve"> 2014:113-114), whereas </w:t>
      </w:r>
      <w:proofErr w:type="spellStart"/>
      <w:r>
        <w:t>Morio’s</w:t>
      </w:r>
      <w:proofErr w:type="spellEnd"/>
      <w:r>
        <w:t xml:space="preserve"> speech is marked with the </w:t>
      </w:r>
      <w:proofErr w:type="spellStart"/>
      <w:r w:rsidRPr="00585C56">
        <w:rPr>
          <w:i/>
        </w:rPr>
        <w:t>ssu</w:t>
      </w:r>
      <w:proofErr w:type="spellEnd"/>
      <w:r>
        <w:t xml:space="preserve">-ending, suggesting a subordinate position (127-128). This linguistic contrast cleverly subverts traditional gender role and age-based hierarchy.  </w:t>
      </w:r>
    </w:p>
    <w:p w14:paraId="48CF9EB6" w14:textId="77777777" w:rsidR="001C2DF5" w:rsidRDefault="001C2DF5" w:rsidP="001C2DF5">
      <w:pPr>
        <w:spacing w:after="0" w:line="480" w:lineRule="auto"/>
      </w:pPr>
      <w:r>
        <w:t>A</w:t>
      </w:r>
      <w:r w:rsidRPr="00F24EC8">
        <w:t xml:space="preserve"> love story </w:t>
      </w:r>
      <w:r>
        <w:t xml:space="preserve">devoid of challenges may lack the intensity for compelling drama. In this narrative, the couple encounters occasional difficulties, resolving them through heart-felt conversations. However, </w:t>
      </w:r>
      <w:r w:rsidRPr="00F24EC8">
        <w:t>the</w:t>
      </w:r>
      <w:r>
        <w:t>se</w:t>
      </w:r>
      <w:r w:rsidRPr="00F24EC8">
        <w:t xml:space="preserve"> struggles </w:t>
      </w:r>
      <w:r>
        <w:t>serve as a dual purpose:</w:t>
      </w:r>
      <w:r w:rsidRPr="00F24EC8">
        <w:t xml:space="preserve"> </w:t>
      </w:r>
      <w:r>
        <w:t>not only do they contribute to the storyline, but they also underscore the</w:t>
      </w:r>
      <w:r w:rsidRPr="00F24EC8">
        <w:t xml:space="preserve"> social</w:t>
      </w:r>
      <w:r>
        <w:t xml:space="preserve"> challenges faced by</w:t>
      </w:r>
      <w:r w:rsidRPr="00F24EC8">
        <w:t xml:space="preserve"> </w:t>
      </w:r>
      <w:r>
        <w:t xml:space="preserve">blind individuals, aligning with </w:t>
      </w:r>
      <w:r w:rsidRPr="00F24EC8">
        <w:t>the social theory of disability.</w:t>
      </w:r>
      <w:r>
        <w:t xml:space="preserve"> While manga stories featuring disabled heroines often adhere to the </w:t>
      </w:r>
      <w:r w:rsidRPr="00BB7772">
        <w:t>pure-love-tested-by-hardship</w:t>
      </w:r>
      <w:r w:rsidRPr="00FF0195">
        <w:rPr>
          <w:color w:val="FF0000"/>
        </w:rPr>
        <w:t xml:space="preserve"> </w:t>
      </w:r>
      <w:r>
        <w:t xml:space="preserve">formula, such a narrative tactic may reinforce the misconception that being close to a disabled individual inherently invites hardship. The couple’s romance unfolds through trial and error, stemming not solely from Yukiko’s disability but mainly from the natural awkwardness and inexperience of a young couple. Though Yukiko’s low vision adds a layer of complexity, </w:t>
      </w:r>
      <w:proofErr w:type="spellStart"/>
      <w:r>
        <w:t>Morio’s</w:t>
      </w:r>
      <w:proofErr w:type="spellEnd"/>
      <w:r>
        <w:t xml:space="preserve"> struggles, such as feeling inadequate when describing artwork at a museum or a cave environment at a national park, stem from his sincere effort to understand Yukiko’s perspective. Despite initial clumsiness, these instances are woven into moments of intimacy, shaping a genuine love story. </w:t>
      </w:r>
    </w:p>
    <w:p w14:paraId="60089AB6" w14:textId="77777777" w:rsidR="001C2DF5" w:rsidRDefault="001C2DF5" w:rsidP="001C2DF5">
      <w:pPr>
        <w:spacing w:after="0" w:line="480" w:lineRule="auto"/>
        <w:ind w:firstLine="0"/>
      </w:pPr>
      <w:r w:rsidRPr="00AC3496">
        <w:rPr>
          <w:b/>
          <w:bCs/>
        </w:rPr>
        <w:lastRenderedPageBreak/>
        <w:t xml:space="preserve">Figure 3 </w:t>
      </w:r>
    </w:p>
    <w:p w14:paraId="452415DA" w14:textId="77777777" w:rsidR="001C2DF5" w:rsidRPr="00F13D27" w:rsidRDefault="001C2DF5" w:rsidP="001C2DF5">
      <w:pPr>
        <w:spacing w:after="0" w:line="480" w:lineRule="auto"/>
        <w:ind w:firstLine="0"/>
      </w:pPr>
      <w:proofErr w:type="gramStart"/>
      <w:r w:rsidRPr="00F13D27">
        <w:rPr>
          <w:i/>
        </w:rPr>
        <w:t>Love’s</w:t>
      </w:r>
      <w:proofErr w:type="gramEnd"/>
      <w:r w:rsidRPr="00F13D27">
        <w:rPr>
          <w:i/>
        </w:rPr>
        <w:t xml:space="preserve"> in Sight</w:t>
      </w:r>
      <w:r w:rsidRPr="00F13D27">
        <w:t xml:space="preserve"> </w:t>
      </w:r>
      <w:r w:rsidRPr="00953CC0">
        <w:rPr>
          <w:i/>
          <w:iCs/>
        </w:rPr>
        <w:t>Volume 2, p. 29</w:t>
      </w:r>
    </w:p>
    <w:p w14:paraId="14672EF4" w14:textId="77777777" w:rsidR="001C2DF5" w:rsidRPr="00DF775C" w:rsidRDefault="001C2DF5" w:rsidP="001C2DF5">
      <w:pPr>
        <w:spacing w:before="240" w:after="0" w:line="480" w:lineRule="auto"/>
      </w:pPr>
      <w:r>
        <w:rPr>
          <w:noProof/>
        </w:rPr>
        <w:drawing>
          <wp:anchor distT="0" distB="0" distL="114300" distR="114300" simplePos="0" relativeHeight="251663360" behindDoc="0" locked="0" layoutInCell="1" allowOverlap="1" wp14:anchorId="31DFD4F9" wp14:editId="70F87A58">
            <wp:simplePos x="0" y="0"/>
            <wp:positionH relativeFrom="margin">
              <wp:align>left</wp:align>
            </wp:positionH>
            <wp:positionV relativeFrom="paragraph">
              <wp:posOffset>7620</wp:posOffset>
            </wp:positionV>
            <wp:extent cx="1838325" cy="2741930"/>
            <wp:effectExtent l="0" t="0" r="3175" b="1270"/>
            <wp:wrapSquare wrapText="bothSides"/>
            <wp:docPr id="14" name="Picture 14" descr="This image depicts Love’s in Sight, Volume 2, p. 29.&#10;&#10;A four-panel page with Japanese text from the manga Love’s in Sight. The first panel shows a close-up of Yukiko lying down,&#10;looking sad. The second panel features Yukiko standing in the street, reflecting on her thoughts. The third panel shows a distant image of Yukiko standing alone with a dark, universe-like background, expressing her loneliness. The fourth panel depicts Yukiko angrily yelling with her fist clenched, implying her fighting spir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is image depicts Love’s in Sight, Volume 2, p. 29.&#10;&#10;A four-panel page with Japanese text from the manga Love’s in Sight. The first panel shows a close-up of Yukiko lying down,&#10;looking sad. The second panel features Yukiko standing in the street, reflecting on her thoughts. The third panel shows a distant image of Yukiko standing alone with a dark, universe-like background, expressing her loneliness. The fourth panel depicts Yukiko angrily yelling with her fist clenched, implying her fighting spiri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8717" cy="2743004"/>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In this example (Figure 3), Yukiko reminds herself of how uncommon </w:t>
      </w:r>
      <w:proofErr w:type="spellStart"/>
      <w:r>
        <w:t>Morio</w:t>
      </w:r>
      <w:proofErr w:type="spellEnd"/>
      <w:r>
        <w:t xml:space="preserve"> is (first panel), free from the b</w:t>
      </w:r>
      <w:r w:rsidRPr="0038241D">
        <w:t>iased assumptions and negative stereotypes</w:t>
      </w:r>
      <w:r>
        <w:t xml:space="preserve"> about visually impaired people typically held by sighted people, like his friend Hachiko (second panel). Despite feeling disheartened by society’s tendency to pigeonhole her as “disabled” rather than recognizing her as an individual human being (third panel), Yukiko resolves not to accept this label and advocate to be judged based on her character, not her disability (fourth panel). This episode demonstrates Yukiko’s strong determination for equal treatment. Her insistence on autonomy, despite occasional frustrations and disappointments, renders her a human and relatable heroine. Moreover, she is unapologetically independent while open to seeking </w:t>
      </w:r>
      <w:proofErr w:type="spellStart"/>
      <w:r>
        <w:t>Morio’s</w:t>
      </w:r>
      <w:proofErr w:type="spellEnd"/>
      <w:r>
        <w:t xml:space="preserve"> help when necessary, carrying important implications for the broader world where interdependence transcends disability. </w:t>
      </w:r>
    </w:p>
    <w:p w14:paraId="5581098D" w14:textId="77777777" w:rsidR="001C2DF5" w:rsidRPr="00363300" w:rsidRDefault="001C2DF5" w:rsidP="001C2DF5">
      <w:pPr>
        <w:pStyle w:val="Heading2"/>
        <w:spacing w:after="240"/>
        <w:rPr>
          <w:rFonts w:ascii="Times New Roman" w:hAnsi="Times New Roman" w:cs="Times New Roman"/>
        </w:rPr>
      </w:pPr>
      <w:r w:rsidRPr="00363300">
        <w:rPr>
          <w:rFonts w:ascii="Times New Roman" w:hAnsi="Times New Roman" w:cs="Times New Roman"/>
        </w:rPr>
        <w:t xml:space="preserve">A Myth Buster </w:t>
      </w:r>
    </w:p>
    <w:p w14:paraId="525847EE" w14:textId="335B5BBF" w:rsidR="001C2DF5" w:rsidRDefault="001C2DF5" w:rsidP="001C2DF5">
      <w:pPr>
        <w:spacing w:after="0" w:line="480" w:lineRule="auto"/>
        <w:rPr>
          <w:bCs/>
        </w:rPr>
      </w:pPr>
      <w:r>
        <w:rPr>
          <w:bCs/>
        </w:rPr>
        <w:t xml:space="preserve">Each person with a disability possesses a unique set of experiences. Therefore, it is important to recognize the diversity of these experiences beyond one individual blind person. Common misconceptions in Japan include assuming all visually disabled people are completely blind, expecting blind people to always wear dark sunglasses, associating white canes exclusively with those with complete blindness, and assuming all blind individuals proficiently read </w:t>
      </w:r>
      <w:r w:rsidR="00334031">
        <w:rPr>
          <w:bCs/>
        </w:rPr>
        <w:t>B</w:t>
      </w:r>
      <w:r>
        <w:rPr>
          <w:bCs/>
        </w:rPr>
        <w:t>raille (Shibata</w:t>
      </w:r>
      <w:r w:rsidR="00334031">
        <w:rPr>
          <w:bCs/>
        </w:rPr>
        <w:t>,</w:t>
      </w:r>
      <w:r>
        <w:rPr>
          <w:bCs/>
        </w:rPr>
        <w:t xml:space="preserve"> 2015). However, </w:t>
      </w:r>
      <w:r w:rsidRPr="00464A71">
        <w:rPr>
          <w:bCs/>
          <w:i/>
        </w:rPr>
        <w:t>Love’s in Sight</w:t>
      </w:r>
      <w:r w:rsidRPr="00C32800">
        <w:rPr>
          <w:bCs/>
        </w:rPr>
        <w:t xml:space="preserve"> </w:t>
      </w:r>
      <w:r>
        <w:rPr>
          <w:bCs/>
        </w:rPr>
        <w:t xml:space="preserve">challenges these myths.   </w:t>
      </w:r>
    </w:p>
    <w:p w14:paraId="1FCC49E8" w14:textId="464ECBAC" w:rsidR="001C2DF5" w:rsidRPr="00582D67" w:rsidRDefault="00334031" w:rsidP="001C2DF5">
      <w:pPr>
        <w:spacing w:after="0" w:line="480" w:lineRule="auto"/>
        <w:ind w:firstLine="0"/>
        <w:rPr>
          <w:b/>
          <w:iCs/>
        </w:rPr>
      </w:pPr>
      <w:r>
        <w:rPr>
          <w:b/>
          <w:iCs/>
        </w:rPr>
        <w:br/>
      </w:r>
      <w:r w:rsidR="001C2DF5" w:rsidRPr="00582D67">
        <w:rPr>
          <w:b/>
          <w:iCs/>
        </w:rPr>
        <w:lastRenderedPageBreak/>
        <w:t>Figure 4</w:t>
      </w:r>
    </w:p>
    <w:p w14:paraId="7B3C17F4" w14:textId="77777777" w:rsidR="001C2DF5" w:rsidRDefault="001C2DF5" w:rsidP="001C2DF5">
      <w:pPr>
        <w:spacing w:after="0" w:line="480" w:lineRule="auto"/>
        <w:ind w:firstLine="0"/>
        <w:rPr>
          <w:bCs/>
        </w:rPr>
      </w:pPr>
      <w:proofErr w:type="gramStart"/>
      <w:r w:rsidRPr="00464A71">
        <w:rPr>
          <w:bCs/>
          <w:i/>
        </w:rPr>
        <w:t>Love’s</w:t>
      </w:r>
      <w:proofErr w:type="gramEnd"/>
      <w:r w:rsidRPr="00464A71">
        <w:rPr>
          <w:bCs/>
          <w:i/>
        </w:rPr>
        <w:t xml:space="preserve"> in Sight</w:t>
      </w:r>
      <w:r w:rsidRPr="00C32800">
        <w:rPr>
          <w:bCs/>
        </w:rPr>
        <w:t xml:space="preserve"> </w:t>
      </w:r>
      <w:r w:rsidRPr="00953CC0">
        <w:rPr>
          <w:bCs/>
          <w:i/>
          <w:iCs/>
        </w:rPr>
        <w:t>Volume 3, p. 17</w:t>
      </w:r>
    </w:p>
    <w:p w14:paraId="4B6FE134" w14:textId="77777777" w:rsidR="001C2DF5" w:rsidRDefault="001C2DF5" w:rsidP="001C2DF5">
      <w:pPr>
        <w:spacing w:after="0" w:line="480" w:lineRule="auto"/>
        <w:rPr>
          <w:bCs/>
        </w:rPr>
      </w:pPr>
      <w:r>
        <w:rPr>
          <w:bCs/>
          <w:noProof/>
        </w:rPr>
        <w:drawing>
          <wp:anchor distT="0" distB="0" distL="114300" distR="114300" simplePos="0" relativeHeight="251665408" behindDoc="0" locked="0" layoutInCell="1" allowOverlap="1" wp14:anchorId="7FB58EF9" wp14:editId="4D258858">
            <wp:simplePos x="0" y="0"/>
            <wp:positionH relativeFrom="column">
              <wp:posOffset>0</wp:posOffset>
            </wp:positionH>
            <wp:positionV relativeFrom="paragraph">
              <wp:posOffset>-1905</wp:posOffset>
            </wp:positionV>
            <wp:extent cx="2725174" cy="1971675"/>
            <wp:effectExtent l="0" t="0" r="5715" b="0"/>
            <wp:wrapSquare wrapText="bothSides"/>
            <wp:docPr id="3" name="Picture 3" descr="This depicts an image from Love’s in Sight Volume 3, p. 17.&#10;&#10;A two-panel page with Japanese text from the manga Love’s in Sight. Both panels are blurry, giving a sense of each character’s&#10;indistinct vision, Yukiko’s vision in the first panel and Sora’s in the second pan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depicts an image from Love’s in Sight Volume 3, p. 17.&#10;&#10;A two-panel page with Japanese text from the manga Love’s in Sight. Both panels are blurry, giving a sense of each character’s&#10;indistinct vision, Yukiko’s vision in the first panel and Sora’s in the second panel.&#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25174" cy="1971675"/>
                    </a:xfrm>
                    <a:prstGeom prst="rect">
                      <a:avLst/>
                    </a:prstGeom>
                  </pic:spPr>
                </pic:pic>
              </a:graphicData>
            </a:graphic>
          </wp:anchor>
        </w:drawing>
      </w:r>
      <w:proofErr w:type="gramStart"/>
      <w:r w:rsidRPr="005B6BC7">
        <w:rPr>
          <w:i/>
        </w:rPr>
        <w:t>Love’s</w:t>
      </w:r>
      <w:proofErr w:type="gramEnd"/>
      <w:r w:rsidRPr="005B6BC7">
        <w:rPr>
          <w:i/>
        </w:rPr>
        <w:t xml:space="preserve"> in Sight</w:t>
      </w:r>
      <w:r w:rsidRPr="005B6BC7">
        <w:rPr>
          <w:bCs/>
        </w:rPr>
        <w:t xml:space="preserve"> visually articulates different types of blindness in several episodes. </w:t>
      </w:r>
      <w:r>
        <w:rPr>
          <w:bCs/>
        </w:rPr>
        <w:t xml:space="preserve">Illustrated in a sample image (Figure 4), Yukiko experiences central vision loss, and her hazy vision is akin to viewing the world through a film (top panel). In contrast, her classmate Sora has peripheral vision loss, particularly on the left side (bottom panel). </w:t>
      </w:r>
      <w:proofErr w:type="spellStart"/>
      <w:r>
        <w:rPr>
          <w:bCs/>
        </w:rPr>
        <w:t>Aono</w:t>
      </w:r>
      <w:proofErr w:type="spellEnd"/>
      <w:r>
        <w:rPr>
          <w:bCs/>
        </w:rPr>
        <w:t xml:space="preserve">, another classmate, deals with complete blindness, depicted with a black background. </w:t>
      </w:r>
    </w:p>
    <w:p w14:paraId="1E1F6195" w14:textId="748CA587" w:rsidR="001C2DF5" w:rsidRDefault="001C2DF5" w:rsidP="001C2DF5">
      <w:pPr>
        <w:spacing w:after="0" w:line="480" w:lineRule="auto"/>
        <w:rPr>
          <w:bCs/>
          <w:color w:val="FF0000"/>
        </w:rPr>
      </w:pPr>
      <w:r>
        <w:rPr>
          <w:bCs/>
        </w:rPr>
        <w:t>T</w:t>
      </w:r>
      <w:r w:rsidRPr="0080216B">
        <w:rPr>
          <w:bCs/>
        </w:rPr>
        <w:t>his manga</w:t>
      </w:r>
      <w:r w:rsidRPr="005B6BC7">
        <w:rPr>
          <w:bCs/>
        </w:rPr>
        <w:t xml:space="preserve"> </w:t>
      </w:r>
      <w:r>
        <w:t>effectively portrays</w:t>
      </w:r>
      <w:r>
        <w:rPr>
          <w:bCs/>
        </w:rPr>
        <w:t xml:space="preserve"> the diversity within the</w:t>
      </w:r>
      <w:r w:rsidRPr="0080216B">
        <w:t xml:space="preserve"> visual impair</w:t>
      </w:r>
      <w:r>
        <w:t>ed population in Japan</w:t>
      </w:r>
      <w:r w:rsidRPr="0080216B">
        <w:t xml:space="preserve">. </w:t>
      </w:r>
      <w:r>
        <w:rPr>
          <w:bCs/>
        </w:rPr>
        <w:t>Merely</w:t>
      </w:r>
      <w:r w:rsidRPr="00000AF3">
        <w:rPr>
          <w:bCs/>
        </w:rPr>
        <w:t xml:space="preserve"> 10% </w:t>
      </w:r>
      <w:r>
        <w:rPr>
          <w:bCs/>
        </w:rPr>
        <w:t>experience</w:t>
      </w:r>
      <w:r w:rsidRPr="00000AF3">
        <w:rPr>
          <w:bCs/>
        </w:rPr>
        <w:t xml:space="preserve"> total blindness, </w:t>
      </w:r>
      <w:r>
        <w:rPr>
          <w:bCs/>
        </w:rPr>
        <w:t>while</w:t>
      </w:r>
      <w:r w:rsidRPr="00000AF3">
        <w:rPr>
          <w:bCs/>
        </w:rPr>
        <w:t xml:space="preserve"> the majority (80-90%) have low vision like Yukiko and Sora</w:t>
      </w:r>
      <w:r w:rsidRPr="00000AF3">
        <w:t xml:space="preserve">, </w:t>
      </w:r>
      <w:r>
        <w:t xml:space="preserve">and </w:t>
      </w:r>
      <w:r w:rsidRPr="00000AF3">
        <w:t xml:space="preserve">less than 10% </w:t>
      </w:r>
      <w:r>
        <w:t>have</w:t>
      </w:r>
      <w:r w:rsidRPr="00000AF3">
        <w:t xml:space="preserve"> other types,</w:t>
      </w:r>
      <w:r>
        <w:t xml:space="preserve"> such as</w:t>
      </w:r>
      <w:r w:rsidRPr="00000AF3">
        <w:t xml:space="preserve"> color blindness (Japan Federation of Visually Impaired 2016; MIC, 2009). </w:t>
      </w:r>
      <w:r w:rsidRPr="00837BF9">
        <w:rPr>
          <w:bCs/>
        </w:rPr>
        <w:t xml:space="preserve">Visual acuity, determining partial blindness (20/70 to 20/200) or legal blindness (above 20/200), varies within the low vision group, with each case differing in blind spots, blurriness, and night vision. </w:t>
      </w:r>
      <w:r>
        <w:rPr>
          <w:bCs/>
        </w:rPr>
        <w:t xml:space="preserve">Despite </w:t>
      </w:r>
      <w:r w:rsidRPr="004757DD">
        <w:rPr>
          <w:bCs/>
        </w:rPr>
        <w:t xml:space="preserve">some remaining sight, </w:t>
      </w:r>
      <w:r>
        <w:rPr>
          <w:bCs/>
        </w:rPr>
        <w:t xml:space="preserve">skills in </w:t>
      </w:r>
      <w:r w:rsidR="002E258B">
        <w:rPr>
          <w:bCs/>
        </w:rPr>
        <w:t>B</w:t>
      </w:r>
      <w:r>
        <w:rPr>
          <w:bCs/>
        </w:rPr>
        <w:t>raille reading vary widely. Therefore, n</w:t>
      </w:r>
      <w:r w:rsidRPr="00412E3C">
        <w:rPr>
          <w:bCs/>
        </w:rPr>
        <w:t xml:space="preserve">ot all students in a </w:t>
      </w:r>
      <w:proofErr w:type="spellStart"/>
      <w:r w:rsidRPr="00344D21">
        <w:rPr>
          <w:bCs/>
          <w:i/>
        </w:rPr>
        <w:t>mōgakkō</w:t>
      </w:r>
      <w:proofErr w:type="spellEnd"/>
      <w:r w:rsidRPr="00412E3C">
        <w:rPr>
          <w:bCs/>
        </w:rPr>
        <w:t xml:space="preserve"> </w:t>
      </w:r>
      <w:r>
        <w:rPr>
          <w:bCs/>
        </w:rPr>
        <w:t>can</w:t>
      </w:r>
      <w:r w:rsidRPr="00412E3C">
        <w:rPr>
          <w:bCs/>
        </w:rPr>
        <w:t xml:space="preserve"> use </w:t>
      </w:r>
      <w:r w:rsidR="002E258B">
        <w:rPr>
          <w:bCs/>
        </w:rPr>
        <w:t>B</w:t>
      </w:r>
      <w:r w:rsidRPr="00412E3C">
        <w:rPr>
          <w:bCs/>
        </w:rPr>
        <w:t>raille</w:t>
      </w:r>
      <w:r>
        <w:rPr>
          <w:bCs/>
        </w:rPr>
        <w:t xml:space="preserve">, as illustrated in one episode when Yukiko’s boss, a fast-food manager, presents a </w:t>
      </w:r>
      <w:r w:rsidR="002E258B">
        <w:rPr>
          <w:bCs/>
        </w:rPr>
        <w:t>B</w:t>
      </w:r>
      <w:r>
        <w:rPr>
          <w:bCs/>
        </w:rPr>
        <w:t xml:space="preserve">raille menu to her and classmates, revealing that </w:t>
      </w:r>
      <w:proofErr w:type="spellStart"/>
      <w:r>
        <w:rPr>
          <w:bCs/>
        </w:rPr>
        <w:t>Aono</w:t>
      </w:r>
      <w:proofErr w:type="spellEnd"/>
      <w:r>
        <w:rPr>
          <w:bCs/>
        </w:rPr>
        <w:t xml:space="preserve"> can read it. </w:t>
      </w:r>
    </w:p>
    <w:p w14:paraId="34EF54DD" w14:textId="77777777" w:rsidR="001C2DF5" w:rsidRPr="00B31448" w:rsidRDefault="001C2DF5" w:rsidP="001C2DF5">
      <w:pPr>
        <w:spacing w:after="0" w:line="480" w:lineRule="auto"/>
        <w:rPr>
          <w:bCs/>
          <w:color w:val="FF0000"/>
        </w:rPr>
      </w:pPr>
      <w:r>
        <w:rPr>
          <w:bCs/>
        </w:rPr>
        <w:t xml:space="preserve">Yukiko and </w:t>
      </w:r>
      <w:proofErr w:type="spellStart"/>
      <w:r>
        <w:rPr>
          <w:bCs/>
        </w:rPr>
        <w:t>Aono</w:t>
      </w:r>
      <w:proofErr w:type="spellEnd"/>
      <w:r>
        <w:rPr>
          <w:bCs/>
        </w:rPr>
        <w:t xml:space="preserve"> are the only characters depicted using </w:t>
      </w:r>
      <w:r w:rsidRPr="00474A16">
        <w:rPr>
          <w:bCs/>
        </w:rPr>
        <w:t>a white cane</w:t>
      </w:r>
      <w:r>
        <w:rPr>
          <w:bCs/>
        </w:rPr>
        <w:t>, whereas Sora,</w:t>
      </w:r>
      <w:r w:rsidRPr="00A3423A">
        <w:rPr>
          <w:bCs/>
        </w:rPr>
        <w:t xml:space="preserve"> </w:t>
      </w:r>
      <w:r>
        <w:rPr>
          <w:bCs/>
        </w:rPr>
        <w:t xml:space="preserve">sensitive to sunlight, wears dark sunglasses. </w:t>
      </w:r>
      <w:r w:rsidRPr="00412E3C">
        <w:rPr>
          <w:bCs/>
        </w:rPr>
        <w:t>Yukiko</w:t>
      </w:r>
      <w:r>
        <w:rPr>
          <w:bCs/>
        </w:rPr>
        <w:t xml:space="preserve"> and Sora, </w:t>
      </w:r>
      <w:r w:rsidRPr="00412E3C">
        <w:rPr>
          <w:bCs/>
        </w:rPr>
        <w:t>represent</w:t>
      </w:r>
      <w:r>
        <w:rPr>
          <w:bCs/>
        </w:rPr>
        <w:t>ing</w:t>
      </w:r>
      <w:r w:rsidRPr="00412E3C">
        <w:rPr>
          <w:bCs/>
        </w:rPr>
        <w:t xml:space="preserve"> </w:t>
      </w:r>
      <w:r>
        <w:rPr>
          <w:bCs/>
        </w:rPr>
        <w:t>the</w:t>
      </w:r>
      <w:r w:rsidRPr="00412E3C">
        <w:rPr>
          <w:bCs/>
        </w:rPr>
        <w:t xml:space="preserve"> majority </w:t>
      </w:r>
      <w:r>
        <w:rPr>
          <w:bCs/>
        </w:rPr>
        <w:t>with low vision, highlight additional diversity within</w:t>
      </w:r>
      <w:r w:rsidRPr="00412E3C">
        <w:rPr>
          <w:bCs/>
        </w:rPr>
        <w:t xml:space="preserve"> </w:t>
      </w:r>
      <w:r>
        <w:rPr>
          <w:bCs/>
        </w:rPr>
        <w:t>this group</w:t>
      </w:r>
      <w:r w:rsidRPr="00412E3C">
        <w:rPr>
          <w:bCs/>
        </w:rPr>
        <w:t xml:space="preserve">. Yukiko </w:t>
      </w:r>
      <w:r>
        <w:rPr>
          <w:bCs/>
        </w:rPr>
        <w:t>perceives</w:t>
      </w:r>
      <w:r w:rsidRPr="00412E3C">
        <w:rPr>
          <w:bCs/>
        </w:rPr>
        <w:t xml:space="preserve"> </w:t>
      </w:r>
      <w:r>
        <w:rPr>
          <w:bCs/>
        </w:rPr>
        <w:t xml:space="preserve">vivid </w:t>
      </w:r>
      <w:r w:rsidRPr="00412E3C">
        <w:rPr>
          <w:bCs/>
        </w:rPr>
        <w:t xml:space="preserve">colors </w:t>
      </w:r>
      <w:r>
        <w:rPr>
          <w:bCs/>
        </w:rPr>
        <w:t xml:space="preserve">and </w:t>
      </w:r>
      <w:r w:rsidRPr="00412E3C">
        <w:rPr>
          <w:bCs/>
        </w:rPr>
        <w:t>a frame with no details</w:t>
      </w:r>
      <w:r>
        <w:rPr>
          <w:bCs/>
        </w:rPr>
        <w:t xml:space="preserve">, whereas </w:t>
      </w:r>
      <w:r w:rsidRPr="00412E3C">
        <w:rPr>
          <w:bCs/>
        </w:rPr>
        <w:t>Sora</w:t>
      </w:r>
      <w:r>
        <w:rPr>
          <w:bCs/>
        </w:rPr>
        <w:t xml:space="preserve">’s </w:t>
      </w:r>
      <w:r w:rsidRPr="00412E3C">
        <w:rPr>
          <w:bCs/>
        </w:rPr>
        <w:t>narrow vision</w:t>
      </w:r>
      <w:r>
        <w:rPr>
          <w:bCs/>
        </w:rPr>
        <w:t xml:space="preserve">, particularly on </w:t>
      </w:r>
      <w:r w:rsidRPr="00412E3C">
        <w:rPr>
          <w:bCs/>
        </w:rPr>
        <w:t>the left side</w:t>
      </w:r>
      <w:r>
        <w:rPr>
          <w:bCs/>
        </w:rPr>
        <w:t>, poses challenges, hindering her sight at distances of</w:t>
      </w:r>
      <w:r w:rsidRPr="00412E3C">
        <w:rPr>
          <w:bCs/>
        </w:rPr>
        <w:t xml:space="preserve"> 20 </w:t>
      </w:r>
      <w:r>
        <w:rPr>
          <w:bCs/>
        </w:rPr>
        <w:t>or</w:t>
      </w:r>
      <w:r w:rsidRPr="00412E3C">
        <w:rPr>
          <w:bCs/>
        </w:rPr>
        <w:t xml:space="preserve"> 30</w:t>
      </w:r>
      <w:r>
        <w:rPr>
          <w:bCs/>
        </w:rPr>
        <w:t xml:space="preserve"> feet</w:t>
      </w:r>
      <w:r w:rsidRPr="00412E3C">
        <w:rPr>
          <w:bCs/>
        </w:rPr>
        <w:t>.</w:t>
      </w:r>
      <w:r>
        <w:rPr>
          <w:bCs/>
        </w:rPr>
        <w:t xml:space="preserve"> In one episode, Sora stumbles </w:t>
      </w:r>
      <w:r>
        <w:rPr>
          <w:bCs/>
        </w:rPr>
        <w:lastRenderedPageBreak/>
        <w:t>over</w:t>
      </w:r>
      <w:r w:rsidRPr="00412E3C">
        <w:rPr>
          <w:bCs/>
        </w:rPr>
        <w:t xml:space="preserve"> a bicycle </w:t>
      </w:r>
      <w:r>
        <w:rPr>
          <w:bCs/>
        </w:rPr>
        <w:t xml:space="preserve">while jogging at night, a time she claims her vision is better. Through these and </w:t>
      </w:r>
      <w:r>
        <w:t>numerous other episodes,</w:t>
      </w:r>
      <w:r>
        <w:rPr>
          <w:bCs/>
        </w:rPr>
        <w:t xml:space="preserve"> this manga dispels common myths about visually disabled people, in Japan, earning its status a myth buster. </w:t>
      </w:r>
    </w:p>
    <w:p w14:paraId="5C9783EA" w14:textId="77777777" w:rsidR="001C2DF5" w:rsidRPr="00363300" w:rsidRDefault="001C2DF5" w:rsidP="001C2DF5">
      <w:pPr>
        <w:pStyle w:val="Heading2"/>
        <w:spacing w:line="480" w:lineRule="auto"/>
        <w:rPr>
          <w:rFonts w:ascii="Times New Roman" w:hAnsi="Times New Roman" w:cs="Times New Roman"/>
        </w:rPr>
      </w:pPr>
      <w:r w:rsidRPr="00363300">
        <w:rPr>
          <w:rFonts w:ascii="Times New Roman" w:hAnsi="Times New Roman" w:cs="Times New Roman"/>
        </w:rPr>
        <w:t xml:space="preserve">Normalizing Disabled Characters and Everydayness of Their Lives </w:t>
      </w:r>
    </w:p>
    <w:p w14:paraId="3BAC9BD9" w14:textId="77777777" w:rsidR="001C2DF5" w:rsidRDefault="001C2DF5" w:rsidP="001C2DF5">
      <w:pPr>
        <w:spacing w:after="0" w:line="480" w:lineRule="auto"/>
        <w:ind w:firstLine="0"/>
      </w:pPr>
      <w:r>
        <w:rPr>
          <w:i/>
        </w:rPr>
        <w:tab/>
      </w:r>
      <w:proofErr w:type="gramStart"/>
      <w:r w:rsidRPr="00CF7EEF">
        <w:rPr>
          <w:i/>
        </w:rPr>
        <w:t>Love’s</w:t>
      </w:r>
      <w:proofErr w:type="gramEnd"/>
      <w:r w:rsidRPr="00CF7EEF">
        <w:rPr>
          <w:i/>
        </w:rPr>
        <w:t xml:space="preserve"> in Sight</w:t>
      </w:r>
      <w:r w:rsidRPr="00CF7EEF">
        <w:t xml:space="preserve"> </w:t>
      </w:r>
      <w:r>
        <w:t xml:space="preserve">offers a refreshing departure from the common </w:t>
      </w:r>
      <w:r w:rsidRPr="00F255DC">
        <w:t>narrative prosthesis</w:t>
      </w:r>
      <w:r>
        <w:t xml:space="preserve"> in depicting characters with disabilities. Furthermore, unlike traditional </w:t>
      </w:r>
      <w:r w:rsidRPr="0091064D">
        <w:t>romcom manga</w:t>
      </w:r>
      <w:r>
        <w:t xml:space="preserve"> that use the protagonist’s disability as </w:t>
      </w:r>
      <w:r w:rsidRPr="004B238E">
        <w:t xml:space="preserve">a challenge </w:t>
      </w:r>
      <w:r>
        <w:t>testing</w:t>
      </w:r>
      <w:r w:rsidRPr="004B238E">
        <w:t xml:space="preserve"> </w:t>
      </w:r>
      <w:r>
        <w:t xml:space="preserve">the couple’s love, a trend prevalent since the 1990s </w:t>
      </w:r>
      <w:r w:rsidRPr="0091064D">
        <w:t xml:space="preserve">(e.g., </w:t>
      </w:r>
      <w:r w:rsidRPr="0091064D">
        <w:rPr>
          <w:i/>
        </w:rPr>
        <w:t xml:space="preserve">Kimi no </w:t>
      </w:r>
      <w:proofErr w:type="spellStart"/>
      <w:r w:rsidRPr="0091064D">
        <w:rPr>
          <w:i/>
        </w:rPr>
        <w:t>te</w:t>
      </w:r>
      <w:proofErr w:type="spellEnd"/>
      <w:r w:rsidRPr="0091064D">
        <w:rPr>
          <w:i/>
        </w:rPr>
        <w:t xml:space="preserve"> ga </w:t>
      </w:r>
      <w:proofErr w:type="spellStart"/>
      <w:r w:rsidRPr="0091064D">
        <w:rPr>
          <w:i/>
        </w:rPr>
        <w:t>sasayaiteiru</w:t>
      </w:r>
      <w:proofErr w:type="spellEnd"/>
      <w:r w:rsidRPr="0091064D">
        <w:t xml:space="preserve">; </w:t>
      </w:r>
      <w:proofErr w:type="spellStart"/>
      <w:r w:rsidRPr="0091064D">
        <w:rPr>
          <w:i/>
        </w:rPr>
        <w:t>Pāfekuto</w:t>
      </w:r>
      <w:proofErr w:type="spellEnd"/>
      <w:r w:rsidRPr="0091064D">
        <w:rPr>
          <w:i/>
        </w:rPr>
        <w:t xml:space="preserve"> </w:t>
      </w:r>
      <w:proofErr w:type="spellStart"/>
      <w:r w:rsidRPr="0091064D">
        <w:rPr>
          <w:i/>
        </w:rPr>
        <w:t>wārudo</w:t>
      </w:r>
      <w:proofErr w:type="spellEnd"/>
      <w:r w:rsidRPr="0091064D">
        <w:t>),</w:t>
      </w:r>
      <w:r>
        <w:t xml:space="preserve"> </w:t>
      </w:r>
      <w:r w:rsidRPr="00CF7EEF">
        <w:rPr>
          <w:i/>
        </w:rPr>
        <w:t>Love’s in Sight</w:t>
      </w:r>
      <w:r w:rsidRPr="00CF7EEF">
        <w:t xml:space="preserve"> </w:t>
      </w:r>
      <w:r>
        <w:t xml:space="preserve">explores a different dynamic by focusing on </w:t>
      </w:r>
      <w:proofErr w:type="spellStart"/>
      <w:r>
        <w:t>Morio’s</w:t>
      </w:r>
      <w:proofErr w:type="spellEnd"/>
      <w:r>
        <w:t xml:space="preserve"> internal struggles. This manga’s story sheds light on </w:t>
      </w:r>
      <w:proofErr w:type="spellStart"/>
      <w:r>
        <w:t>Morio’s</w:t>
      </w:r>
      <w:proofErr w:type="spellEnd"/>
      <w:r>
        <w:t xml:space="preserve"> self-doubt, wondering whether a jobless </w:t>
      </w:r>
      <w:proofErr w:type="spellStart"/>
      <w:r w:rsidRPr="008569CF">
        <w:rPr>
          <w:i/>
        </w:rPr>
        <w:t>yankee</w:t>
      </w:r>
      <w:proofErr w:type="spellEnd"/>
      <w:r>
        <w:t xml:space="preserve"> like him is worthy of Yukiko’s love. In doing so, it emphasizes his personal growth and efforts to make Yukiko’s time with him enjoyable, steering away from that conventional trope found in typical manga featuring disabled heroines. </w:t>
      </w:r>
    </w:p>
    <w:p w14:paraId="67E3A6A0" w14:textId="77777777" w:rsidR="001C2DF5" w:rsidRPr="00703374" w:rsidRDefault="001C2DF5" w:rsidP="001C2DF5">
      <w:pPr>
        <w:spacing w:after="0" w:line="480" w:lineRule="auto"/>
        <w:ind w:firstLine="0"/>
        <w:rPr>
          <w:b/>
          <w:bCs/>
        </w:rPr>
      </w:pPr>
      <w:r w:rsidRPr="00703374">
        <w:rPr>
          <w:b/>
          <w:bCs/>
        </w:rPr>
        <w:t>Figure 5</w:t>
      </w:r>
    </w:p>
    <w:p w14:paraId="237C3D51" w14:textId="77777777" w:rsidR="001C2DF5" w:rsidRDefault="001C2DF5" w:rsidP="001C2DF5">
      <w:pPr>
        <w:spacing w:after="0" w:line="480" w:lineRule="auto"/>
        <w:ind w:firstLine="0"/>
      </w:pPr>
      <w:proofErr w:type="gramStart"/>
      <w:r w:rsidRPr="00CF7EEF">
        <w:rPr>
          <w:i/>
        </w:rPr>
        <w:t>Love’s</w:t>
      </w:r>
      <w:proofErr w:type="gramEnd"/>
      <w:r w:rsidRPr="00CF7EEF">
        <w:rPr>
          <w:i/>
        </w:rPr>
        <w:t xml:space="preserve"> in Sight</w:t>
      </w:r>
      <w:r w:rsidRPr="00CF7EEF">
        <w:t xml:space="preserve"> </w:t>
      </w:r>
      <w:r w:rsidRPr="002E258B">
        <w:rPr>
          <w:i/>
          <w:iCs/>
        </w:rPr>
        <w:t>Volume 3, p. 6</w:t>
      </w:r>
    </w:p>
    <w:p w14:paraId="70490332" w14:textId="18035E5E" w:rsidR="001C2DF5" w:rsidRDefault="001C2DF5" w:rsidP="001C2DF5">
      <w:pPr>
        <w:spacing w:after="0" w:line="480" w:lineRule="auto"/>
      </w:pPr>
      <w:r w:rsidRPr="001A6360">
        <w:rPr>
          <w:noProof/>
          <w:color w:val="FF0000"/>
        </w:rPr>
        <w:drawing>
          <wp:anchor distT="0" distB="0" distL="114300" distR="114300" simplePos="0" relativeHeight="251666432" behindDoc="0" locked="0" layoutInCell="1" allowOverlap="1" wp14:anchorId="33990B32" wp14:editId="03D07CD4">
            <wp:simplePos x="0" y="0"/>
            <wp:positionH relativeFrom="margin">
              <wp:posOffset>-100426</wp:posOffset>
            </wp:positionH>
            <wp:positionV relativeFrom="paragraph">
              <wp:posOffset>11797</wp:posOffset>
            </wp:positionV>
            <wp:extent cx="2014220" cy="2924175"/>
            <wp:effectExtent l="0" t="0" r="5080" b="0"/>
            <wp:wrapSquare wrapText="bothSides"/>
            <wp:docPr id="8" name="Picture 8" descr="This depicts an image from Love’s in Sight Volume 3, p. 6.&#10;&#10;A four-panel page with Japanese text from the manga Love’s in Sight. The first panel shows Yukiko reaching for her meal while Morio tells her to wait. The second panel features Morio about to show off his knowledge of the clock position to Yukiko in a somewhat dramatic way. The third panel shows a diagram of a meal arranged like a clock, explaining the positions of different food items. The fourth panel depicts Yukiko and Morio sitting together at a table and convers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is depicts an image from Love’s in Sight Volume 3, p. 6.&#10;&#10;A four-panel page with Japanese text from the manga Love’s in Sight. The first panel shows Yukiko reaching for her meal while Morio tells her to wait. The second panel features Morio about to show off his knowledge of the clock position to Yukiko in a somewhat dramatic way. The third panel shows a diagram of a meal arranged like a clock, explaining the positions of different food items. The fourth panel depicts Yukiko and Morio sitting together at a table and conversing.&#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4220" cy="292417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In this episode (Figure 5), </w:t>
      </w:r>
      <w:proofErr w:type="spellStart"/>
      <w:r>
        <w:t>Morio</w:t>
      </w:r>
      <w:proofErr w:type="spellEnd"/>
      <w:r>
        <w:t xml:space="preserve"> proudly demonstrates his newfound knowledge of the clock position, a method used by sighted individuals to assist blind people during meals by indicating where each food item is placed on a clock face (e.g., “A cup of soup is at 3 o’clock</w:t>
      </w:r>
      <w:r w:rsidR="001543B8">
        <w:t>”</w:t>
      </w:r>
      <w:r>
        <w:t xml:space="preserve">). While the actual techniques are more intricate, </w:t>
      </w:r>
      <w:r w:rsidRPr="00CF7EEF">
        <w:rPr>
          <w:i/>
        </w:rPr>
        <w:t>Love’s in Sight</w:t>
      </w:r>
      <w:r>
        <w:rPr>
          <w:i/>
        </w:rPr>
        <w:t xml:space="preserve"> </w:t>
      </w:r>
      <w:r>
        <w:t xml:space="preserve">presents this valuable information in a humorous style, avoiding a medical guidebook feel. For instance, </w:t>
      </w:r>
      <w:proofErr w:type="spellStart"/>
      <w:r>
        <w:t>Morio</w:t>
      </w:r>
      <w:proofErr w:type="spellEnd"/>
      <w:r>
        <w:t xml:space="preserve">, reading off like a script, informs Yukiko </w:t>
      </w:r>
      <w:r>
        <w:lastRenderedPageBreak/>
        <w:t>about the items on her plate. In response, she thanks him but thinks to herself, “I already knew where they were</w:t>
      </w:r>
      <w:r w:rsidRPr="00966BF9">
        <w:t xml:space="preserve"> </w:t>
      </w:r>
      <w:r>
        <w:t>by</w:t>
      </w:r>
      <w:r w:rsidRPr="00966BF9">
        <w:t xml:space="preserve"> </w:t>
      </w:r>
      <w:r>
        <w:t>touching them.</w:t>
      </w:r>
      <w:r w:rsidRPr="00966BF9">
        <w:t xml:space="preserve"> </w:t>
      </w:r>
      <w:r>
        <w:t xml:space="preserve">Well, whatever.” </w:t>
      </w:r>
      <w:proofErr w:type="spellStart"/>
      <w:r>
        <w:t>Morio’s</w:t>
      </w:r>
      <w:proofErr w:type="spellEnd"/>
      <w:r>
        <w:t xml:space="preserve"> well-intentioned but awkward assistance serves as comical relief, contributing to the manga’s engaging storytelling. </w:t>
      </w:r>
    </w:p>
    <w:p w14:paraId="3C0C8CE6" w14:textId="77777777" w:rsidR="001C2DF5" w:rsidRDefault="001C2DF5" w:rsidP="001C2DF5">
      <w:pPr>
        <w:spacing w:after="0" w:line="480" w:lineRule="auto"/>
        <w:ind w:firstLine="0"/>
        <w:rPr>
          <w:b/>
          <w:iCs/>
        </w:rPr>
      </w:pPr>
      <w:r w:rsidRPr="00703374">
        <w:rPr>
          <w:b/>
          <w:iCs/>
        </w:rPr>
        <w:t xml:space="preserve">Figure </w:t>
      </w:r>
      <w:r>
        <w:rPr>
          <w:b/>
          <w:iCs/>
        </w:rPr>
        <w:t>6</w:t>
      </w:r>
    </w:p>
    <w:p w14:paraId="4886376F" w14:textId="77777777" w:rsidR="001C2DF5" w:rsidRPr="00703374" w:rsidRDefault="001C2DF5" w:rsidP="001C2DF5">
      <w:pPr>
        <w:spacing w:after="0" w:line="480" w:lineRule="auto"/>
        <w:ind w:firstLine="0"/>
        <w:rPr>
          <w:b/>
          <w:iCs/>
        </w:rPr>
      </w:pPr>
      <w:r>
        <w:rPr>
          <w:noProof/>
        </w:rPr>
        <w:drawing>
          <wp:anchor distT="0" distB="0" distL="114300" distR="114300" simplePos="0" relativeHeight="251667456" behindDoc="0" locked="0" layoutInCell="1" allowOverlap="1" wp14:anchorId="2CA9C8F3" wp14:editId="07CE6CD9">
            <wp:simplePos x="0" y="0"/>
            <wp:positionH relativeFrom="margin">
              <wp:posOffset>-85017</wp:posOffset>
            </wp:positionH>
            <wp:positionV relativeFrom="paragraph">
              <wp:posOffset>297734</wp:posOffset>
            </wp:positionV>
            <wp:extent cx="2070100" cy="2860040"/>
            <wp:effectExtent l="0" t="0" r="0" b="0"/>
            <wp:wrapSquare wrapText="bothSides"/>
            <wp:docPr id="9" name="Picture 9" descr="This depicts an image from Love’s in Sight Volume 1, p. 199.&#10;&#10;A four-panel page with Japanese text the manga Love’s in Sight. The first panel shows Yukiko and Morio walking together,&#10;with Morio talking and Yukiko holding his arm. The second panel features Yukiko with an exclamation mark above her head, reacting to Morio’s words, while Morio continues to speak. The third panel&#10;shows an embarrassed Yukiko suddenly pulling her hand away from Morio’s arm. The fourth panel depicts Yukiko grabbing Morio’s shoulder, with an inset suggesting holding the walk-guide’s elbow as an alternative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is depicts an image from Love’s in Sight Volume 1, p. 199.&#10;&#10;A four-panel page with Japanese text the manga Love’s in Sight. The first panel shows Yukiko and Morio walking together,&#10;with Morio talking and Yukiko holding his arm. The second panel features Yukiko with an exclamation mark above her head, reacting to Morio’s words, while Morio continues to speak. The third panel&#10;shows an embarrassed Yukiko suddenly pulling her hand away from Morio’s arm. The fourth panel depicts Yukiko grabbing Morio’s shoulder, with an inset suggesting holding the walk-guide’s elbow as an alternative metho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70100" cy="286004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Pr="00CF7EEF">
        <w:rPr>
          <w:bCs/>
          <w:i/>
        </w:rPr>
        <w:t>Love’s</w:t>
      </w:r>
      <w:proofErr w:type="gramEnd"/>
      <w:r w:rsidRPr="00CF7EEF">
        <w:rPr>
          <w:bCs/>
          <w:i/>
        </w:rPr>
        <w:t xml:space="preserve"> in Sight</w:t>
      </w:r>
      <w:r w:rsidRPr="00CF7EEF">
        <w:rPr>
          <w:bCs/>
        </w:rPr>
        <w:t xml:space="preserve"> </w:t>
      </w:r>
      <w:r w:rsidRPr="00953CC0">
        <w:rPr>
          <w:bCs/>
          <w:i/>
          <w:iCs/>
        </w:rPr>
        <w:t>Volume 1, p. 199</w:t>
      </w:r>
    </w:p>
    <w:p w14:paraId="60097C08" w14:textId="77777777" w:rsidR="001C2DF5" w:rsidRDefault="001C2DF5" w:rsidP="001C2DF5">
      <w:pPr>
        <w:spacing w:after="0" w:line="480" w:lineRule="auto"/>
      </w:pPr>
      <w:r>
        <w:t>Like the clock position</w:t>
      </w:r>
      <w:r w:rsidRPr="00205282">
        <w:t xml:space="preserve"> </w:t>
      </w:r>
      <w:r>
        <w:t xml:space="preserve">episode, </w:t>
      </w:r>
      <w:r w:rsidRPr="00CF7EEF">
        <w:rPr>
          <w:i/>
        </w:rPr>
        <w:t>Love’s in Sight</w:t>
      </w:r>
      <w:r>
        <w:rPr>
          <w:i/>
        </w:rPr>
        <w:t xml:space="preserve"> </w:t>
      </w:r>
      <w:r>
        <w:t xml:space="preserve">features various scenes showcasing techniques for guiding the blind, often concluding with a humorous touch. For instance, </w:t>
      </w:r>
      <w:r w:rsidRPr="00E02D54">
        <w:t>in this episode (</w:t>
      </w:r>
      <w:r>
        <w:rPr>
          <w:bCs/>
        </w:rPr>
        <w:t>Figure 6</w:t>
      </w:r>
      <w:r w:rsidRPr="00E02D54">
        <w:rPr>
          <w:bCs/>
        </w:rPr>
        <w:t xml:space="preserve">), </w:t>
      </w:r>
      <w:r>
        <w:rPr>
          <w:bCs/>
        </w:rPr>
        <w:t xml:space="preserve">as </w:t>
      </w:r>
      <w:proofErr w:type="spellStart"/>
      <w:r w:rsidRPr="00E02D54">
        <w:rPr>
          <w:bCs/>
        </w:rPr>
        <w:t>Morio</w:t>
      </w:r>
      <w:proofErr w:type="spellEnd"/>
      <w:r>
        <w:rPr>
          <w:bCs/>
        </w:rPr>
        <w:t xml:space="preserve"> has </w:t>
      </w:r>
      <w:r w:rsidRPr="00E02D54">
        <w:t>Yukiko</w:t>
      </w:r>
      <w:r>
        <w:t xml:space="preserve">’s body close to him, allowing her to </w:t>
      </w:r>
      <w:r w:rsidRPr="00E02D54">
        <w:t xml:space="preserve">hold his </w:t>
      </w:r>
      <w:r>
        <w:t>arm</w:t>
      </w:r>
      <w:r w:rsidRPr="00E02D54">
        <w:t xml:space="preserve">, </w:t>
      </w:r>
      <w:r>
        <w:t xml:space="preserve">he </w:t>
      </w:r>
      <w:r w:rsidRPr="00E02D54">
        <w:t>makes a playful comment about the</w:t>
      </w:r>
      <w:r>
        <w:t>m</w:t>
      </w:r>
      <w:r w:rsidRPr="00E02D54">
        <w:t xml:space="preserve"> walking “like a lovey-dovey couple.”</w:t>
      </w:r>
      <w:r>
        <w:t xml:space="preserve"> </w:t>
      </w:r>
      <w:r w:rsidRPr="00E02D54">
        <w:t xml:space="preserve">His remark leaves Yukiko blushing and switching her hold to his shoulder, momentarily </w:t>
      </w:r>
      <w:r>
        <w:t>trapping him</w:t>
      </w:r>
      <w:r w:rsidRPr="00E02D54">
        <w:t xml:space="preserve"> due to their </w:t>
      </w:r>
      <w:r>
        <w:t>significant</w:t>
      </w:r>
      <w:r w:rsidRPr="00E02D54">
        <w:t xml:space="preserve"> height difference. </w:t>
      </w:r>
      <w:r>
        <w:t>Even though a blind person can walk independently</w:t>
      </w:r>
      <w:r w:rsidRPr="00205282">
        <w:t xml:space="preserve"> </w:t>
      </w:r>
      <w:r>
        <w:t xml:space="preserve">on a familiar route, knowledge of walk-guide techniques, such as offering one’s arm, elbow, or shoulder for guidance, become helpful when accompanying them. </w:t>
      </w:r>
      <w:r>
        <w:rPr>
          <w:bCs/>
        </w:rPr>
        <w:t xml:space="preserve">As these examples show, </w:t>
      </w:r>
      <w:r w:rsidRPr="00CA4792">
        <w:rPr>
          <w:i/>
        </w:rPr>
        <w:t>Love’s in Sight</w:t>
      </w:r>
      <w:r>
        <w:rPr>
          <w:bCs/>
        </w:rPr>
        <w:t xml:space="preserve"> </w:t>
      </w:r>
      <w:r>
        <w:t>weaves humor into Yukiko’s routines, creating an entertaining and informative narrative that seamlessly</w:t>
      </w:r>
      <w:r w:rsidRPr="00EE3A27">
        <w:t xml:space="preserve"> </w:t>
      </w:r>
      <w:r>
        <w:t xml:space="preserve">alternates between comical and serious moments, capturing the essence of everyday teenage life. </w:t>
      </w:r>
    </w:p>
    <w:p w14:paraId="66E82F85" w14:textId="3AB1C92D" w:rsidR="001C2DF5" w:rsidRDefault="001C2DF5" w:rsidP="001C2DF5">
      <w:pPr>
        <w:spacing w:after="0" w:line="480" w:lineRule="auto"/>
      </w:pPr>
      <w:proofErr w:type="gramStart"/>
      <w:r w:rsidRPr="00A75274">
        <w:rPr>
          <w:i/>
        </w:rPr>
        <w:t>Love’s</w:t>
      </w:r>
      <w:proofErr w:type="gramEnd"/>
      <w:r w:rsidRPr="00A75274">
        <w:rPr>
          <w:i/>
        </w:rPr>
        <w:t xml:space="preserve"> in Sight</w:t>
      </w:r>
      <w:r>
        <w:t xml:space="preserve"> distinguishes itself by humorously and educationally showcasing a high schooler’s ordinary activities, steering clear of the mundanity often associated with slice-of-life comics. </w:t>
      </w:r>
      <w:proofErr w:type="gramStart"/>
      <w:r>
        <w:t>Similar to</w:t>
      </w:r>
      <w:proofErr w:type="gramEnd"/>
      <w:r>
        <w:t xml:space="preserve"> the main characters of </w:t>
      </w:r>
      <w:proofErr w:type="spellStart"/>
      <w:r w:rsidRPr="00FC2BB9">
        <w:t>Saso</w:t>
      </w:r>
      <w:proofErr w:type="spellEnd"/>
      <w:r w:rsidRPr="00FC2BB9">
        <w:t xml:space="preserve"> Akira’s </w:t>
      </w:r>
      <w:r w:rsidRPr="00FC2BB9">
        <w:rPr>
          <w:i/>
        </w:rPr>
        <w:t xml:space="preserve">Hana </w:t>
      </w:r>
      <w:proofErr w:type="spellStart"/>
      <w:r w:rsidRPr="00FC2BB9">
        <w:rPr>
          <w:i/>
        </w:rPr>
        <w:t>ni</w:t>
      </w:r>
      <w:proofErr w:type="spellEnd"/>
      <w:r w:rsidRPr="00FC2BB9">
        <w:rPr>
          <w:i/>
        </w:rPr>
        <w:t xml:space="preserve"> </w:t>
      </w:r>
      <w:proofErr w:type="spellStart"/>
      <w:r w:rsidRPr="00FC2BB9">
        <w:rPr>
          <w:i/>
        </w:rPr>
        <w:t>toitamae</w:t>
      </w:r>
      <w:proofErr w:type="spellEnd"/>
      <w:r w:rsidRPr="00FC2BB9">
        <w:t xml:space="preserve"> (2014-2015) and Sone Fumiko’s </w:t>
      </w:r>
      <w:proofErr w:type="spellStart"/>
      <w:r w:rsidRPr="00FC2BB9">
        <w:rPr>
          <w:i/>
        </w:rPr>
        <w:t>Itsukushimi</w:t>
      </w:r>
      <w:proofErr w:type="spellEnd"/>
      <w:r w:rsidRPr="00FC2BB9">
        <w:rPr>
          <w:i/>
        </w:rPr>
        <w:t xml:space="preserve"> no </w:t>
      </w:r>
      <w:proofErr w:type="spellStart"/>
      <w:r w:rsidRPr="00FC2BB9">
        <w:rPr>
          <w:i/>
        </w:rPr>
        <w:t>shiya</w:t>
      </w:r>
      <w:proofErr w:type="spellEnd"/>
      <w:r w:rsidRPr="00FC2BB9">
        <w:t xml:space="preserve"> (2015), </w:t>
      </w:r>
      <w:r w:rsidRPr="00CA4792">
        <w:rPr>
          <w:i/>
        </w:rPr>
        <w:t>Love’s in Sight</w:t>
      </w:r>
      <w:r>
        <w:rPr>
          <w:i/>
        </w:rPr>
        <w:t xml:space="preserve"> </w:t>
      </w:r>
      <w:r>
        <w:t xml:space="preserve">portrays Yukiko as an </w:t>
      </w:r>
      <w:r>
        <w:lastRenderedPageBreak/>
        <w:t>everyday person without becoming entangled in trivial details</w:t>
      </w:r>
      <w:r>
        <w:rPr>
          <w:bCs/>
        </w:rPr>
        <w:t xml:space="preserve">. </w:t>
      </w:r>
      <w:proofErr w:type="spellStart"/>
      <w:r w:rsidR="001543B8">
        <w:t>Kurikawa</w:t>
      </w:r>
      <w:proofErr w:type="spellEnd"/>
      <w:r w:rsidRPr="00E41C82">
        <w:t xml:space="preserve"> underscores the problem of relying solely on supercrip portrayals</w:t>
      </w:r>
      <w:r>
        <w:t>,</w:t>
      </w:r>
      <w:r w:rsidRPr="00E41C82">
        <w:t xml:space="preserve"> like the protagonist of </w:t>
      </w:r>
      <w:proofErr w:type="spellStart"/>
      <w:r w:rsidRPr="00E41C82">
        <w:rPr>
          <w:i/>
        </w:rPr>
        <w:t>Zatoichi</w:t>
      </w:r>
      <w:proofErr w:type="spellEnd"/>
      <w:r>
        <w:t>, to represent</w:t>
      </w:r>
      <w:r w:rsidRPr="00E41C82">
        <w:t xml:space="preserve"> blind people</w:t>
      </w:r>
      <w:r>
        <w:t>.</w:t>
      </w:r>
      <w:r w:rsidRPr="00E41C82">
        <w:t xml:space="preserve"> Although he finds superhero movies quite entertaining, he </w:t>
      </w:r>
      <w:r>
        <w:t>believes</w:t>
      </w:r>
      <w:r w:rsidRPr="00E41C82">
        <w:t xml:space="preserve"> that multiple representations are essential for depicting people with disabilities. </w:t>
      </w:r>
      <w:r>
        <w:t xml:space="preserve">To dismantle the “Other” label and foster inclusivity, </w:t>
      </w:r>
      <w:proofErr w:type="spellStart"/>
      <w:r w:rsidR="000043F2" w:rsidRPr="000043F2">
        <w:t>Okuyama</w:t>
      </w:r>
      <w:proofErr w:type="spellEnd"/>
      <w:r w:rsidR="000043F2">
        <w:t xml:space="preserve"> </w:t>
      </w:r>
      <w:r>
        <w:t xml:space="preserve">has also argued for more manga that focus on ordinary aspects of their lives, such as dating and shopping (2020; 2022). It is imperative for comics to illuminate the everyday life experiences of individuals with disabilities, opting out of the narrative prosthesis approach or supercrip trope. </w:t>
      </w:r>
      <w:r>
        <w:br/>
      </w:r>
      <w:r w:rsidRPr="009143CF">
        <w:rPr>
          <w:b/>
          <w:bCs/>
        </w:rPr>
        <w:t>Figure 7</w:t>
      </w:r>
      <w:r>
        <w:br/>
      </w:r>
      <w:r w:rsidRPr="00EA2448">
        <w:rPr>
          <w:i/>
        </w:rPr>
        <w:t>Love’s in Sight</w:t>
      </w:r>
      <w:r w:rsidRPr="00EA2448">
        <w:t xml:space="preserve"> </w:t>
      </w:r>
      <w:r w:rsidRPr="00953CC0">
        <w:rPr>
          <w:i/>
          <w:iCs/>
        </w:rPr>
        <w:t>Volume 6, p. 122</w:t>
      </w:r>
    </w:p>
    <w:p w14:paraId="2173BC9A" w14:textId="04DE8F25" w:rsidR="001C2DF5" w:rsidRDefault="001C2DF5" w:rsidP="00964590">
      <w:pPr>
        <w:spacing w:before="240" w:line="480" w:lineRule="auto"/>
      </w:pPr>
      <w:r>
        <w:rPr>
          <w:noProof/>
        </w:rPr>
        <w:drawing>
          <wp:anchor distT="0" distB="0" distL="114300" distR="114300" simplePos="0" relativeHeight="251668480" behindDoc="0" locked="0" layoutInCell="1" allowOverlap="1" wp14:anchorId="6BC6266F" wp14:editId="77E3FCFB">
            <wp:simplePos x="0" y="0"/>
            <wp:positionH relativeFrom="margin">
              <wp:align>left</wp:align>
            </wp:positionH>
            <wp:positionV relativeFrom="paragraph">
              <wp:posOffset>9441</wp:posOffset>
            </wp:positionV>
            <wp:extent cx="2592788" cy="2867025"/>
            <wp:effectExtent l="0" t="0" r="0" b="3175"/>
            <wp:wrapSquare wrapText="bothSides"/>
            <wp:docPr id="10" name="Picture 10" descr="This depicts an image from Love’s in Sight Volume 6, p. 122.&#10;&#10;A three-panel page with Japanese text from the manga Love’s in Sight. The first panel shows Aono sitting on the sidewalk, apologizing to an older man he bumped into. The second panel features a close-up of Aono looking for his cane, with the older man realizing the boy is blind. The third panel depicts the older man chastising Aono as he walks awa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is depicts an image from Love’s in Sight Volume 6, p. 122.&#10;&#10;A three-panel page with Japanese text from the manga Love’s in Sight. The first panel shows Aono sitting on the sidewalk, apologizing to an older man he bumped into. The second panel features a close-up of Aono looking for his cane, with the older man realizing the boy is blind. The third panel depicts the older man chastising Aono as he walks away.&#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92788" cy="2867025"/>
                    </a:xfrm>
                    <a:prstGeom prst="rect">
                      <a:avLst/>
                    </a:prstGeom>
                  </pic:spPr>
                </pic:pic>
              </a:graphicData>
            </a:graphic>
          </wp:anchor>
        </w:drawing>
      </w:r>
      <w:r>
        <w:rPr>
          <w:noProof/>
        </w:rPr>
        <w:t>Moreover,</w:t>
      </w:r>
      <w:r>
        <w:rPr>
          <w:lang w:val="haw-US"/>
        </w:rPr>
        <w:t xml:space="preserve"> </w:t>
      </w:r>
      <w:r w:rsidRPr="00EA2448">
        <w:rPr>
          <w:i/>
        </w:rPr>
        <w:t>Love’s in Sight</w:t>
      </w:r>
      <w:r w:rsidRPr="00EA2448">
        <w:t xml:space="preserve"> </w:t>
      </w:r>
      <w:r>
        <w:rPr>
          <w:lang w:val="haw-US"/>
        </w:rPr>
        <w:t>excels in conveying that disability is not just someone else</w:t>
      </w:r>
      <w:r>
        <w:t>’</w:t>
      </w:r>
      <w:r>
        <w:rPr>
          <w:lang w:val="haw-US"/>
        </w:rPr>
        <w:t>s story but “our” story. In a pignant scene (</w:t>
      </w:r>
      <w:r>
        <w:t>Figure 7</w:t>
      </w:r>
      <w:r>
        <w:rPr>
          <w:lang w:val="haw-US"/>
        </w:rPr>
        <w:t xml:space="preserve">), Yukikoʻs classmate, </w:t>
      </w:r>
      <w:proofErr w:type="spellStart"/>
      <w:r>
        <w:t>Aono</w:t>
      </w:r>
      <w:proofErr w:type="spellEnd"/>
      <w:r>
        <w:t>,</w:t>
      </w:r>
      <w:r w:rsidRPr="003D621B">
        <w:t xml:space="preserve"> </w:t>
      </w:r>
      <w:r>
        <w:rPr>
          <w:lang w:val="haw-US"/>
        </w:rPr>
        <w:t xml:space="preserve">stands on the </w:t>
      </w:r>
      <w:r w:rsidR="000043F2">
        <w:rPr>
          <w:lang w:val="haw-US"/>
        </w:rPr>
        <w:t>B</w:t>
      </w:r>
      <w:r>
        <w:rPr>
          <w:lang w:val="haw-US"/>
        </w:rPr>
        <w:t>raille blocks, awaiting someone. When bumped into by a man who scolds him, “</w:t>
      </w:r>
      <w:r>
        <w:rPr>
          <w:rFonts w:hint="eastAsia"/>
          <w:lang w:val="haw-US"/>
        </w:rPr>
        <w:t>D</w:t>
      </w:r>
      <w:r>
        <w:rPr>
          <w:lang w:val="haw-US"/>
        </w:rPr>
        <w:t xml:space="preserve">on’t just stand there! Pay attention!” Aono reveals that he is blind and asks about his white cane. </w:t>
      </w:r>
      <w:r>
        <w:t xml:space="preserve">Disregarding </w:t>
      </w:r>
      <w:proofErr w:type="spellStart"/>
      <w:r>
        <w:t>Aono’s</w:t>
      </w:r>
      <w:proofErr w:type="spellEnd"/>
      <w:r>
        <w:t xml:space="preserve"> question</w:t>
      </w:r>
      <w:r>
        <w:rPr>
          <w:lang w:val="haw-US"/>
        </w:rPr>
        <w:t xml:space="preserve">, the man insists, “Why don’t the blind just stay home?” This assumption reflects the view that the street belongs exclusively to the sighted. </w:t>
      </w:r>
      <w:r>
        <w:t>Blind individuals often face such clashes in crowed public spaces, with hurrying passersby shouting, “Watch where you are going!” (</w:t>
      </w:r>
      <w:proofErr w:type="spellStart"/>
      <w:r>
        <w:t>Iijima</w:t>
      </w:r>
      <w:proofErr w:type="spellEnd"/>
      <w:r>
        <w:t xml:space="preserve"> and Hirose</w:t>
      </w:r>
      <w:r w:rsidR="000043F2">
        <w:t>,</w:t>
      </w:r>
      <w:r>
        <w:t xml:space="preserve"> 2022). I</w:t>
      </w:r>
      <w:r w:rsidRPr="003D621B">
        <w:t>nclusiv</w:t>
      </w:r>
      <w:r>
        <w:t>e communities must</w:t>
      </w:r>
      <w:r w:rsidRPr="003D621B">
        <w:t xml:space="preserve"> </w:t>
      </w:r>
      <w:r>
        <w:t>recognize that the streets belong to everyone, blind or sighted</w:t>
      </w:r>
      <w:r w:rsidRPr="003D621B">
        <w:t xml:space="preserve">. </w:t>
      </w:r>
      <w:r w:rsidR="000043F2">
        <w:br/>
      </w:r>
    </w:p>
    <w:p w14:paraId="70172D0B" w14:textId="733B374B" w:rsidR="001C2DF5" w:rsidRDefault="001C2DF5" w:rsidP="001C2DF5">
      <w:pPr>
        <w:spacing w:before="240" w:line="480" w:lineRule="auto"/>
        <w:ind w:firstLine="0"/>
      </w:pPr>
      <w:r w:rsidRPr="00CA5DBB">
        <w:rPr>
          <w:b/>
          <w:bCs/>
        </w:rPr>
        <w:lastRenderedPageBreak/>
        <w:t>Figure 8</w:t>
      </w:r>
      <w:r>
        <w:br/>
      </w:r>
      <w:r w:rsidRPr="00EA2448">
        <w:rPr>
          <w:i/>
        </w:rPr>
        <w:t>Love’s in Sight</w:t>
      </w:r>
      <w:r w:rsidRPr="00EA2448">
        <w:t xml:space="preserve"> </w:t>
      </w:r>
      <w:r w:rsidRPr="00E12819">
        <w:rPr>
          <w:i/>
          <w:iCs/>
        </w:rPr>
        <w:t>Volume 6, p. 202</w:t>
      </w:r>
    </w:p>
    <w:p w14:paraId="6D01A1FD" w14:textId="44A935D2" w:rsidR="001C2DF5" w:rsidRPr="00964590" w:rsidRDefault="001C2DF5" w:rsidP="00964590">
      <w:pPr>
        <w:tabs>
          <w:tab w:val="left" w:pos="630"/>
        </w:tabs>
        <w:spacing w:after="0" w:line="480" w:lineRule="auto"/>
      </w:pPr>
      <w:r>
        <w:rPr>
          <w:noProof/>
        </w:rPr>
        <w:drawing>
          <wp:anchor distT="0" distB="0" distL="114300" distR="114300" simplePos="0" relativeHeight="251669504" behindDoc="0" locked="0" layoutInCell="1" allowOverlap="1" wp14:anchorId="1A8A9FB6" wp14:editId="77A2EE09">
            <wp:simplePos x="0" y="0"/>
            <wp:positionH relativeFrom="margin">
              <wp:align>left</wp:align>
            </wp:positionH>
            <wp:positionV relativeFrom="paragraph">
              <wp:posOffset>13335</wp:posOffset>
            </wp:positionV>
            <wp:extent cx="3190723" cy="2337196"/>
            <wp:effectExtent l="0" t="0" r="0" b="0"/>
            <wp:wrapSquare wrapText="bothSides"/>
            <wp:docPr id="11" name="Picture 11" descr="This depicts an image from Love’s in Sight Volume 6, p. 202.&#10;&#10;A two-panel page with Japanese text from the manga Love’s in Sight. The first panel shows the same man using crutches, struggling to walk on the sidewalk, with a young man approaching behind him. The second panel features a close-up of the older man with a surprised expression reacting to the young man’s 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is depicts an image from Love’s in Sight Volume 6, p. 202.&#10;&#10;A two-panel page with Japanese text from the manga Love’s in Sight. The first panel shows the same man using crutches, struggling to walk on the sidewalk, with a young man approaching behind him. The second panel features a close-up of the older man with a surprised expression reacting to the young man’s word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90723" cy="2337196"/>
                    </a:xfrm>
                    <a:prstGeom prst="rect">
                      <a:avLst/>
                    </a:prstGeom>
                    <a:noFill/>
                    <a:ln>
                      <a:noFill/>
                    </a:ln>
                  </pic:spPr>
                </pic:pic>
              </a:graphicData>
            </a:graphic>
          </wp:anchor>
        </w:drawing>
      </w:r>
      <w:r>
        <w:t>Ironically, in the same volume, the same man is depicted walking now using crutches. In this scene (</w:t>
      </w:r>
      <w:r w:rsidRPr="00EA2448">
        <w:t>Volume 6</w:t>
      </w:r>
      <w:r>
        <w:t xml:space="preserve">, </w:t>
      </w:r>
      <w:r w:rsidRPr="00EA2448">
        <w:t>p.</w:t>
      </w:r>
      <w:r>
        <w:t xml:space="preserve"> 202), the man limps, overtaken by a younger able-bodied man who callously remarks, “Folks like you are in my way. Don’t hang out outside.” It is a what-goes-around-comes-around moment, echoing the man’s earlier reaction to </w:t>
      </w:r>
      <w:proofErr w:type="spellStart"/>
      <w:r>
        <w:t>Aono</w:t>
      </w:r>
      <w:proofErr w:type="spellEnd"/>
      <w:r>
        <w:t xml:space="preserve">. This scene illustrates that anyone, like the nameless character, can find themselves marked as the “Other” at any given time. </w:t>
      </w:r>
      <w:r>
        <w:br/>
      </w:r>
      <w:r w:rsidRPr="00964590">
        <w:rPr>
          <w:rStyle w:val="Heading2Char"/>
          <w:rFonts w:ascii="Times New Roman" w:hAnsi="Times New Roman" w:cs="Times New Roman"/>
        </w:rPr>
        <w:t>Toward “Barrier-Free” Public Spaces</w:t>
      </w:r>
      <w:r w:rsidRPr="00FE498E">
        <w:rPr>
          <w:i/>
        </w:rPr>
        <w:t xml:space="preserve"> </w:t>
      </w:r>
      <w:r>
        <w:br/>
      </w:r>
      <w:r>
        <w:tab/>
        <w:t xml:space="preserve">Japan’s advanced public transportation, while beneficial for sighted commuters, poses hazards for blind people. Ishimura (2019) points out that nearly half of visually impaired commuters face harmful incidents involving </w:t>
      </w:r>
      <w:r w:rsidR="00E12819">
        <w:t>B</w:t>
      </w:r>
      <w:r>
        <w:t xml:space="preserve">raille blocks, accessible pedestrian signals, and platform screen doors. Nor do these devices fully meet the needs of the blind community in Japan. As Ishimura (2019) emphasizes, depending solely on a white cane or a guide dog alone is insufficient for safe navigation; the watchful eyes and support of fellow passengers are also necessary. </w:t>
      </w:r>
    </w:p>
    <w:p w14:paraId="72B0629D" w14:textId="0BDB94A1" w:rsidR="001C2DF5" w:rsidRDefault="00E12819" w:rsidP="001C2DF5">
      <w:pPr>
        <w:spacing w:after="0" w:line="480" w:lineRule="auto"/>
        <w:ind w:firstLine="0"/>
      </w:pPr>
      <w:r>
        <w:rPr>
          <w:b/>
          <w:bCs/>
        </w:rPr>
        <w:br/>
      </w:r>
      <w:r>
        <w:rPr>
          <w:b/>
          <w:bCs/>
        </w:rPr>
        <w:br/>
      </w:r>
      <w:r>
        <w:rPr>
          <w:b/>
          <w:bCs/>
        </w:rPr>
        <w:br/>
      </w:r>
      <w:r>
        <w:rPr>
          <w:b/>
          <w:bCs/>
        </w:rPr>
        <w:br/>
      </w:r>
      <w:r w:rsidR="001C2DF5" w:rsidRPr="00AD1423">
        <w:rPr>
          <w:b/>
          <w:bCs/>
        </w:rPr>
        <w:lastRenderedPageBreak/>
        <w:t xml:space="preserve">Figure </w:t>
      </w:r>
      <w:r w:rsidR="001C2DF5">
        <w:rPr>
          <w:b/>
          <w:bCs/>
        </w:rPr>
        <w:t>9</w:t>
      </w:r>
      <w:r w:rsidR="001C2DF5">
        <w:br/>
      </w:r>
      <w:r w:rsidR="001C2DF5" w:rsidRPr="002413FD">
        <w:rPr>
          <w:i/>
        </w:rPr>
        <w:t>Love’s in Sight</w:t>
      </w:r>
      <w:r w:rsidR="001C2DF5" w:rsidRPr="007720D5">
        <w:t xml:space="preserve"> </w:t>
      </w:r>
      <w:r w:rsidR="001C2DF5" w:rsidRPr="00953CC0">
        <w:rPr>
          <w:i/>
          <w:iCs/>
        </w:rPr>
        <w:t>Volume 7, p. 2</w:t>
      </w:r>
    </w:p>
    <w:p w14:paraId="73C41D0A" w14:textId="01E1AB00" w:rsidR="001C2DF5" w:rsidRDefault="001C2DF5" w:rsidP="001C2DF5">
      <w:pPr>
        <w:spacing w:after="0" w:line="480" w:lineRule="auto"/>
        <w:rPr>
          <w:color w:val="FF0000"/>
        </w:rPr>
      </w:pPr>
      <w:r>
        <w:rPr>
          <w:noProof/>
        </w:rPr>
        <w:drawing>
          <wp:anchor distT="0" distB="0" distL="114300" distR="114300" simplePos="0" relativeHeight="251659264" behindDoc="0" locked="0" layoutInCell="1" allowOverlap="1" wp14:anchorId="37D8B962" wp14:editId="44D3D406">
            <wp:simplePos x="0" y="0"/>
            <wp:positionH relativeFrom="column">
              <wp:posOffset>25610</wp:posOffset>
            </wp:positionH>
            <wp:positionV relativeFrom="paragraph">
              <wp:posOffset>48930</wp:posOffset>
            </wp:positionV>
            <wp:extent cx="1697355" cy="2571115"/>
            <wp:effectExtent l="0" t="0" r="4445" b="0"/>
            <wp:wrapSquare wrapText="bothSides"/>
            <wp:docPr id="7" name="Picture 7" descr="This depicts an image from Love’s in Sight Volume 7, p. 2.&#10;&#10;A two-panel page with Japanese text from the manga Love’s in Sight. The first panel shows an empty train station platform with a train in the background. The second panel features Aono walking with a white cane across a narrow, guardrail-less bridge over a black river below, with cliffs on either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is depicts an image from Love’s in Sight Volume 7, p. 2.&#10;&#10;A two-panel page with Japanese text from the manga Love’s in Sight. The first panel shows an empty train station platform with a train in the background. The second panel features Aono walking with a white cane across a narrow, guardrail-less bridge over a black river below, with cliffs on either sid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97355" cy="2571115"/>
                    </a:xfrm>
                    <a:prstGeom prst="rect">
                      <a:avLst/>
                    </a:prstGeom>
                  </pic:spPr>
                </pic:pic>
              </a:graphicData>
            </a:graphic>
            <wp14:sizeRelH relativeFrom="margin">
              <wp14:pctWidth>0</wp14:pctWidth>
            </wp14:sizeRelH>
            <wp14:sizeRelV relativeFrom="margin">
              <wp14:pctHeight>0</wp14:pctHeight>
            </wp14:sizeRelV>
          </wp:anchor>
        </w:drawing>
      </w:r>
      <w:proofErr w:type="gramStart"/>
      <w:r w:rsidRPr="002413FD">
        <w:rPr>
          <w:i/>
        </w:rPr>
        <w:t>Love’s</w:t>
      </w:r>
      <w:proofErr w:type="gramEnd"/>
      <w:r w:rsidRPr="002413FD">
        <w:rPr>
          <w:i/>
        </w:rPr>
        <w:t xml:space="preserve"> in Sight</w:t>
      </w:r>
      <w:r>
        <w:rPr>
          <w:i/>
        </w:rPr>
        <w:t xml:space="preserve">, </w:t>
      </w:r>
      <w:r>
        <w:t xml:space="preserve">Volume 7 depicts </w:t>
      </w:r>
      <w:proofErr w:type="spellStart"/>
      <w:r>
        <w:t>Aono’s</w:t>
      </w:r>
      <w:proofErr w:type="spellEnd"/>
      <w:r>
        <w:t xml:space="preserve"> rescue by fellow passengers as he teeters on the train platform. This volume begins with the metaphor “</w:t>
      </w:r>
      <w:proofErr w:type="spellStart"/>
      <w:r w:rsidRPr="007720D5">
        <w:rPr>
          <w:i/>
        </w:rPr>
        <w:t>Rankan</w:t>
      </w:r>
      <w:proofErr w:type="spellEnd"/>
      <w:r w:rsidRPr="007720D5">
        <w:rPr>
          <w:i/>
        </w:rPr>
        <w:t xml:space="preserve"> no </w:t>
      </w:r>
      <w:proofErr w:type="spellStart"/>
      <w:r w:rsidRPr="007720D5">
        <w:rPr>
          <w:i/>
        </w:rPr>
        <w:t>nai</w:t>
      </w:r>
      <w:proofErr w:type="spellEnd"/>
      <w:r w:rsidRPr="007720D5">
        <w:rPr>
          <w:i/>
        </w:rPr>
        <w:t xml:space="preserve"> </w:t>
      </w:r>
      <w:proofErr w:type="spellStart"/>
      <w:r w:rsidRPr="007720D5">
        <w:rPr>
          <w:i/>
        </w:rPr>
        <w:t>hashi</w:t>
      </w:r>
      <w:proofErr w:type="spellEnd"/>
      <w:r>
        <w:t>” (a bridge without railing), illustrating the risk of a train platform without a “form door” (</w:t>
      </w:r>
      <w:proofErr w:type="spellStart"/>
      <w:r w:rsidRPr="00F205B4">
        <w:rPr>
          <w:i/>
        </w:rPr>
        <w:t>hōmu</w:t>
      </w:r>
      <w:proofErr w:type="spellEnd"/>
      <w:r w:rsidRPr="00F205B4">
        <w:rPr>
          <w:i/>
        </w:rPr>
        <w:t xml:space="preserve"> </w:t>
      </w:r>
      <w:proofErr w:type="spellStart"/>
      <w:r w:rsidRPr="00F205B4">
        <w:rPr>
          <w:i/>
        </w:rPr>
        <w:t>doa</w:t>
      </w:r>
      <w:proofErr w:type="spellEnd"/>
      <w:r>
        <w:t xml:space="preserve"> in Japanese), an automatic platform screen door ensuring safety, especially for the blind (Figure 9). While all platforms feature a tactile paving system for navigation, some sighted passengers thoughtlessly place their belongings on the braille blocks, obstructing blind passengers. Despite the decline in falling cases due to form doors and other cautionary measures, approximately </w:t>
      </w:r>
      <w:r w:rsidRPr="00630F5F">
        <w:t>2.2%</w:t>
      </w:r>
      <w:r>
        <w:t xml:space="preserve"> of the 3,000 platform falling cases in 2019 involved visually impaired passengers,</w:t>
      </w:r>
      <w:r>
        <w:rPr>
          <w:rStyle w:val="EndnoteReference"/>
        </w:rPr>
        <w:t>7</w:t>
      </w:r>
      <w:r>
        <w:t xml:space="preserve"> and 36% of them fell on the tracks</w:t>
      </w:r>
      <w:r>
        <w:rPr>
          <w:rStyle w:val="EndnoteReference"/>
        </w:rPr>
        <w:t>8</w:t>
      </w:r>
      <w:r>
        <w:t xml:space="preserve"> (MLIT, or Ministry of Land, Infrastructure, Transport and Tourism 2021). This percentage is notably high, given that blind people constitute less than </w:t>
      </w:r>
      <w:r w:rsidRPr="00630F5F">
        <w:t xml:space="preserve">0.3 % </w:t>
      </w:r>
      <w:r>
        <w:t>of Japan’s population.</w:t>
      </w:r>
      <w:r w:rsidRPr="004B1E95">
        <w:rPr>
          <w:color w:val="FF0000"/>
        </w:rPr>
        <w:t xml:space="preserve"> </w:t>
      </w:r>
    </w:p>
    <w:p w14:paraId="459AFA26" w14:textId="77777777" w:rsidR="001C2DF5" w:rsidRDefault="001C2DF5" w:rsidP="001C2DF5">
      <w:pPr>
        <w:spacing w:after="0" w:line="480" w:lineRule="auto"/>
        <w:ind w:firstLine="0"/>
        <w:rPr>
          <w:color w:val="FF0000"/>
        </w:rPr>
      </w:pPr>
      <w:r w:rsidRPr="001263D2">
        <w:rPr>
          <w:b/>
          <w:bCs/>
        </w:rPr>
        <w:t>Figure 10</w:t>
      </w:r>
      <w:r>
        <w:br/>
      </w:r>
      <w:r w:rsidRPr="006407C7">
        <w:rPr>
          <w:i/>
        </w:rPr>
        <w:t xml:space="preserve">Love’s in Sight </w:t>
      </w:r>
      <w:r w:rsidRPr="00E12819">
        <w:rPr>
          <w:i/>
          <w:iCs/>
        </w:rPr>
        <w:t>Volume 7, p. 172</w:t>
      </w:r>
    </w:p>
    <w:p w14:paraId="7EF462D0" w14:textId="644282AA" w:rsidR="00964590" w:rsidRDefault="001C2DF5" w:rsidP="001C2DF5">
      <w:pPr>
        <w:spacing w:before="240" w:after="0" w:line="480" w:lineRule="auto"/>
      </w:pPr>
      <w:r>
        <w:rPr>
          <w:noProof/>
        </w:rPr>
        <w:drawing>
          <wp:anchor distT="0" distB="0" distL="114300" distR="114300" simplePos="0" relativeHeight="251661312" behindDoc="0" locked="0" layoutInCell="1" allowOverlap="1" wp14:anchorId="67E88C9D" wp14:editId="608E191B">
            <wp:simplePos x="0" y="0"/>
            <wp:positionH relativeFrom="column">
              <wp:posOffset>27760</wp:posOffset>
            </wp:positionH>
            <wp:positionV relativeFrom="paragraph">
              <wp:posOffset>219339</wp:posOffset>
            </wp:positionV>
            <wp:extent cx="2361565" cy="1228725"/>
            <wp:effectExtent l="0" t="0" r="635" b="3175"/>
            <wp:wrapSquare wrapText="bothSides"/>
            <wp:docPr id="6" name="Picture 6" descr="This depicts an image from Love’s in Sight Volume 7, p. 172.&#10;&#10;A one-panel page with Japanese text from the manga Love’s in Sight. It shows Yukiko walking with a white cane along a train station platform. In the foreground, a close-up of Morio with a worried expression is visible as he imagines this image of Yuki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depicts an image from Love’s in Sight Volume 7, p. 172.&#10;&#10;A one-panel page with Japanese text from the manga Love’s in Sight. It shows Yukiko walking with a white cane along a train station platform. In the foreground, a close-up of Morio with a worried expression is visible as he imagines this image of Yukiko."/>
                    <pic:cNvPicPr/>
                  </pic:nvPicPr>
                  <pic:blipFill>
                    <a:blip r:embed="rId17">
                      <a:extLst>
                        <a:ext uri="{28A0092B-C50C-407E-A947-70E740481C1C}">
                          <a14:useLocalDpi xmlns:a14="http://schemas.microsoft.com/office/drawing/2010/main" val="0"/>
                        </a:ext>
                      </a:extLst>
                    </a:blip>
                    <a:stretch>
                      <a:fillRect/>
                    </a:stretch>
                  </pic:blipFill>
                  <pic:spPr>
                    <a:xfrm>
                      <a:off x="0" y="0"/>
                      <a:ext cx="2361565" cy="1228725"/>
                    </a:xfrm>
                    <a:prstGeom prst="rect">
                      <a:avLst/>
                    </a:prstGeom>
                  </pic:spPr>
                </pic:pic>
              </a:graphicData>
            </a:graphic>
            <wp14:sizeRelH relativeFrom="margin">
              <wp14:pctWidth>0</wp14:pctWidth>
            </wp14:sizeRelH>
            <wp14:sizeRelV relativeFrom="margin">
              <wp14:pctHeight>0</wp14:pctHeight>
            </wp14:sizeRelV>
          </wp:anchor>
        </w:drawing>
      </w:r>
      <w:proofErr w:type="gramStart"/>
      <w:r w:rsidRPr="002413FD">
        <w:rPr>
          <w:i/>
        </w:rPr>
        <w:t>Love’s</w:t>
      </w:r>
      <w:proofErr w:type="gramEnd"/>
      <w:r w:rsidRPr="002413FD">
        <w:rPr>
          <w:i/>
        </w:rPr>
        <w:t xml:space="preserve"> in Sight</w:t>
      </w:r>
      <w:r>
        <w:t xml:space="preserve"> also presents data on train platform </w:t>
      </w:r>
      <w:r w:rsidRPr="003D621B">
        <w:t>hazards</w:t>
      </w:r>
      <w:r>
        <w:t xml:space="preserve"> for the blind. In this episode (Figure 10), </w:t>
      </w:r>
      <w:proofErr w:type="spellStart"/>
      <w:r>
        <w:t>Morio</w:t>
      </w:r>
      <w:proofErr w:type="spellEnd"/>
      <w:r>
        <w:t xml:space="preserve">, visibly alarmed (implied by the </w:t>
      </w:r>
      <w:proofErr w:type="spellStart"/>
      <w:r w:rsidRPr="004B1E95">
        <w:rPr>
          <w:i/>
        </w:rPr>
        <w:t>manpu</w:t>
      </w:r>
      <w:proofErr w:type="spellEnd"/>
      <w:r w:rsidRPr="004B1E95">
        <w:rPr>
          <w:i/>
        </w:rPr>
        <w:t xml:space="preserve"> </w:t>
      </w:r>
      <w:r>
        <w:t xml:space="preserve">signs of his sweat beads and pale shade), learns about grim statistics from the </w:t>
      </w:r>
      <w:proofErr w:type="spellStart"/>
      <w:r w:rsidRPr="00F072FC">
        <w:rPr>
          <w:i/>
        </w:rPr>
        <w:t>m</w:t>
      </w:r>
      <w:r>
        <w:rPr>
          <w:i/>
        </w:rPr>
        <w:t>ō</w:t>
      </w:r>
      <w:r w:rsidRPr="00F072FC">
        <w:rPr>
          <w:i/>
        </w:rPr>
        <w:t>gakko</w:t>
      </w:r>
      <w:r>
        <w:t>’s</w:t>
      </w:r>
      <w:proofErr w:type="spellEnd"/>
      <w:r>
        <w:t xml:space="preserve"> teacher. He envisions Yukiko walking on </w:t>
      </w:r>
      <w:r w:rsidR="00B579E7">
        <w:t>B</w:t>
      </w:r>
      <w:r>
        <w:t xml:space="preserve">raille blocks near the platform edge as the train station announcement blaring “The train is </w:t>
      </w:r>
      <w:r>
        <w:lastRenderedPageBreak/>
        <w:t>arriving shortly.”</w:t>
      </w:r>
    </w:p>
    <w:p w14:paraId="657B64D6" w14:textId="368E154F" w:rsidR="001C2DF5" w:rsidRDefault="001C2DF5" w:rsidP="001C2DF5">
      <w:pPr>
        <w:spacing w:before="240" w:after="0" w:line="480" w:lineRule="auto"/>
        <w:rPr>
          <w:noProof/>
        </w:rPr>
      </w:pPr>
      <w:r>
        <w:br/>
      </w:r>
      <w:r w:rsidRPr="001263D2">
        <w:rPr>
          <w:b/>
          <w:bCs/>
          <w:noProof/>
        </w:rPr>
        <w:t>Figure 11</w:t>
      </w:r>
      <w:r w:rsidR="00B579E7">
        <w:rPr>
          <w:b/>
          <w:bCs/>
          <w:noProof/>
        </w:rPr>
        <w:br/>
      </w:r>
      <w:r w:rsidR="00B579E7" w:rsidRPr="006407C7">
        <w:rPr>
          <w:i/>
        </w:rPr>
        <w:t xml:space="preserve">Love’s in Sight </w:t>
      </w:r>
      <w:r w:rsidR="00B579E7" w:rsidRPr="00953CC0">
        <w:rPr>
          <w:i/>
          <w:iCs/>
        </w:rPr>
        <w:t>Volume 2, pp</w:t>
      </w:r>
      <w:r w:rsidR="00B579E7">
        <w:rPr>
          <w:i/>
          <w:iCs/>
        </w:rPr>
        <w:t>. 148-149</w:t>
      </w:r>
      <w:r w:rsidR="00B579E7">
        <w:br/>
      </w:r>
      <w:r w:rsidR="00964590">
        <w:rPr>
          <w:noProof/>
        </w:rPr>
        <w:drawing>
          <wp:inline distT="0" distB="0" distL="0" distR="0" wp14:anchorId="19407066" wp14:editId="38FA10C2">
            <wp:extent cx="3665855" cy="2749550"/>
            <wp:effectExtent l="0" t="0" r="4445" b="6350"/>
            <wp:docPr id="12" name="Picture 12" descr="This depicts an image from Love’s in Sight Volume 2, pp. 148-149].&#10;&#10;A two-page spread with Japanese text from the manga Love’s in Sight. The right page features four panels: a train schedule on Yukiko’s phone, Yukiko reading it with a magnifying glass, Yukiko hurrying to get ready, and Yukiko looking nervous but excited. The left page features four panels: Yukiko still debating whether to go, a clock on the wall and Yukiko thinking of giving up, a close-up of Yukiko looking determined, and finally, Yukiko running to the bus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is depicts an image from Love’s in Sight Volume 2, pp. 148-149].&#10;&#10;A two-page spread with Japanese text from the manga Love’s in Sight. The right page features four panels: a train schedule on Yukiko’s phone, Yukiko reading it with a magnifying glass, Yukiko hurrying to get ready, and Yukiko looking nervous but excited. The left page features four panels: Yukiko still debating whether to go, a clock on the wall and Yukiko thinking of giving up, a close-up of Yukiko looking determined, and finally, Yukiko running to the bus sto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65855" cy="2749550"/>
                    </a:xfrm>
                    <a:prstGeom prst="rect">
                      <a:avLst/>
                    </a:prstGeom>
                    <a:noFill/>
                    <a:ln>
                      <a:noFill/>
                    </a:ln>
                  </pic:spPr>
                </pic:pic>
              </a:graphicData>
            </a:graphic>
          </wp:inline>
        </w:drawing>
      </w:r>
      <w:r w:rsidRPr="00953CC0">
        <w:rPr>
          <w:i/>
          <w:iCs/>
        </w:rPr>
        <w:t xml:space="preserve">. </w:t>
      </w:r>
    </w:p>
    <w:p w14:paraId="49D84833" w14:textId="0C9D1BEC" w:rsidR="001C2DF5" w:rsidRPr="00DF775C" w:rsidRDefault="001C2DF5" w:rsidP="001C2DF5">
      <w:pPr>
        <w:spacing w:before="240" w:after="0" w:line="480" w:lineRule="auto"/>
      </w:pPr>
      <w:r>
        <w:t>E</w:t>
      </w:r>
      <w:r w:rsidRPr="003D621B">
        <w:t>xperienc</w:t>
      </w:r>
      <w:r>
        <w:t>ing</w:t>
      </w:r>
      <w:r w:rsidRPr="003D621B">
        <w:t xml:space="preserve"> social invisibility</w:t>
      </w:r>
      <w:r>
        <w:t xml:space="preserve"> </w:t>
      </w:r>
      <w:r w:rsidRPr="003D621B">
        <w:t>is</w:t>
      </w:r>
      <w:r>
        <w:t xml:space="preserve"> a common aspect of having a disability, notably due to</w:t>
      </w:r>
      <w:r w:rsidRPr="003D621B">
        <w:t xml:space="preserve"> the accessibility</w:t>
      </w:r>
      <w:r>
        <w:t xml:space="preserve"> challenges in Japan’s public transportation, as illustrated in a scene from </w:t>
      </w:r>
      <w:r w:rsidRPr="006407C7">
        <w:t xml:space="preserve">Volume </w:t>
      </w:r>
      <w:r>
        <w:t>2</w:t>
      </w:r>
      <w:r w:rsidRPr="006407C7">
        <w:t xml:space="preserve"> </w:t>
      </w:r>
      <w:r>
        <w:t xml:space="preserve">(Figure 11) of </w:t>
      </w:r>
      <w:r w:rsidRPr="006407C7">
        <w:rPr>
          <w:i/>
        </w:rPr>
        <w:t>Love’s in Sight</w:t>
      </w:r>
      <w:r>
        <w:rPr>
          <w:i/>
        </w:rPr>
        <w:t>.</w:t>
      </w:r>
      <w:r>
        <w:t xml:space="preserve"> Determined to visit </w:t>
      </w:r>
      <w:proofErr w:type="spellStart"/>
      <w:r>
        <w:t>Morio</w:t>
      </w:r>
      <w:proofErr w:type="spellEnd"/>
      <w:r>
        <w:t xml:space="preserve"> after weeks of silence, Yukiko debates the challenges of taking the bus versus a more expensive yet easier cab ride (first to third panels on right and first panel on left). Her heart beats rapidly partly because she has been yearning to see him but largely because she anticipates the complication involving the bus ride (fourth panel on right). Momentarily, she even thinks of giving up on the idea as she stares at the clock (second panel on left). However, telling herself, “If I were a sighted person, I would jump on the bus by now,” she refuses to let</w:t>
      </w:r>
      <w:r w:rsidRPr="00F6504B">
        <w:t xml:space="preserve"> her disability restrict her life</w:t>
      </w:r>
      <w:r>
        <w:t xml:space="preserve"> and chooses the bus</w:t>
      </w:r>
      <w:r w:rsidRPr="00F6504B">
        <w:t xml:space="preserve">. </w:t>
      </w:r>
      <w:r>
        <w:t xml:space="preserve">Unfortunately, the episode takes on an unexpected turn: Yukiko boards the wrong bus and eventually takes a taxi home, discovering </w:t>
      </w:r>
      <w:proofErr w:type="spellStart"/>
      <w:r>
        <w:t>Morio</w:t>
      </w:r>
      <w:proofErr w:type="spellEnd"/>
      <w:r>
        <w:t xml:space="preserve"> eagerly waiting </w:t>
      </w:r>
      <w:r>
        <w:lastRenderedPageBreak/>
        <w:t xml:space="preserve">for her in her room. Concealing her failed attempt, Yukiko feels disheartened when </w:t>
      </w:r>
      <w:proofErr w:type="spellStart"/>
      <w:r>
        <w:t>Morio</w:t>
      </w:r>
      <w:proofErr w:type="spellEnd"/>
      <w:r>
        <w:t xml:space="preserve"> innocently remarks about the “easy and convenient” public bus system. These episodes underscore that, as shown, both the train and bus systems are not readily configured for all users. </w:t>
      </w:r>
      <w:bookmarkStart w:id="9" w:name="_Hlk127301071"/>
    </w:p>
    <w:p w14:paraId="095699EF" w14:textId="77777777" w:rsidR="001C2DF5" w:rsidRPr="00964590" w:rsidRDefault="001C2DF5" w:rsidP="001C2DF5">
      <w:pPr>
        <w:pStyle w:val="Heading2"/>
        <w:spacing w:line="480" w:lineRule="auto"/>
        <w:rPr>
          <w:rFonts w:ascii="Times New Roman" w:hAnsi="Times New Roman" w:cs="Times New Roman"/>
        </w:rPr>
      </w:pPr>
      <w:r w:rsidRPr="00964590">
        <w:rPr>
          <w:rFonts w:ascii="Times New Roman" w:hAnsi="Times New Roman" w:cs="Times New Roman"/>
        </w:rPr>
        <w:t xml:space="preserve">The Old Notion of Blind Students </w:t>
      </w:r>
    </w:p>
    <w:p w14:paraId="5A5C0B49" w14:textId="77777777" w:rsidR="001C2DF5" w:rsidRDefault="001C2DF5" w:rsidP="001C2DF5">
      <w:pPr>
        <w:spacing w:after="0" w:line="480" w:lineRule="auto"/>
      </w:pPr>
      <w:bookmarkStart w:id="10" w:name="_Hlk127354051"/>
      <w:bookmarkEnd w:id="9"/>
      <w:r>
        <w:t xml:space="preserve">No manga is flawless, and </w:t>
      </w:r>
      <w:r w:rsidRPr="006407C7">
        <w:rPr>
          <w:i/>
        </w:rPr>
        <w:t>Love’s in Sight</w:t>
      </w:r>
      <w:r w:rsidRPr="005C4E18">
        <w:t xml:space="preserve">, while </w:t>
      </w:r>
      <w:r>
        <w:t>addressing disability with care, inadvertently reinforces stereotypes and leaves some aspects ambiguous.</w:t>
      </w:r>
      <w:r w:rsidRPr="002D1205">
        <w:rPr>
          <w:color w:val="FF0000"/>
        </w:rPr>
        <w:t xml:space="preserve"> </w:t>
      </w:r>
      <w:r>
        <w:t>To enhance the narrative</w:t>
      </w:r>
      <w:r w:rsidRPr="00592151">
        <w:t xml:space="preserve">, </w:t>
      </w:r>
      <w:r>
        <w:t xml:space="preserve">we recommend </w:t>
      </w:r>
      <w:r w:rsidRPr="00592151">
        <w:t>the following improve</w:t>
      </w:r>
      <w:r>
        <w:t>ments:</w:t>
      </w:r>
    </w:p>
    <w:p w14:paraId="1829E8D5" w14:textId="616B2A0F" w:rsidR="001C2DF5" w:rsidRDefault="001C2DF5" w:rsidP="001C2DF5">
      <w:pPr>
        <w:spacing w:after="0" w:line="480" w:lineRule="auto"/>
      </w:pPr>
      <w:r>
        <w:t xml:space="preserve">The manga artist </w:t>
      </w:r>
      <w:proofErr w:type="spellStart"/>
      <w:r>
        <w:t>Uoyama</w:t>
      </w:r>
      <w:proofErr w:type="spellEnd"/>
      <w:r>
        <w:t>, drawing inspiration from</w:t>
      </w:r>
      <w:r w:rsidRPr="005C4E18">
        <w:t xml:space="preserve"> </w:t>
      </w:r>
      <w:r>
        <w:t xml:space="preserve">her own father’s low vision, interviews with blind people, and visits to </w:t>
      </w:r>
      <w:proofErr w:type="spellStart"/>
      <w:r w:rsidRPr="008255A6">
        <w:rPr>
          <w:i/>
        </w:rPr>
        <w:t>mōgakkō</w:t>
      </w:r>
      <w:proofErr w:type="spellEnd"/>
      <w:r>
        <w:t xml:space="preserve"> and organizations for the blind </w:t>
      </w:r>
      <w:r w:rsidRPr="007F625A">
        <w:t>(</w:t>
      </w:r>
      <w:r w:rsidRPr="00165413">
        <w:rPr>
          <w:i/>
        </w:rPr>
        <w:t>DI-AGENT</w:t>
      </w:r>
      <w:r w:rsidRPr="00165413">
        <w:t xml:space="preserve"> </w:t>
      </w:r>
      <w:r>
        <w:t>2021</w:t>
      </w:r>
      <w:r w:rsidRPr="007F625A">
        <w:t>)</w:t>
      </w:r>
      <w:r>
        <w:t>, approaches the subject with sensitivity, ensuring the fair treatment of the blind heroine and the sighted characters (</w:t>
      </w:r>
      <w:proofErr w:type="spellStart"/>
      <w:r w:rsidRPr="00520E9D">
        <w:rPr>
          <w:i/>
        </w:rPr>
        <w:t>Sobikoto</w:t>
      </w:r>
      <w:proofErr w:type="spellEnd"/>
      <w:r>
        <w:t xml:space="preserve"> 2019). However, despite these efforts, some aspects of </w:t>
      </w:r>
      <w:r w:rsidRPr="006407C7">
        <w:rPr>
          <w:i/>
        </w:rPr>
        <w:t>Love’s in Sight</w:t>
      </w:r>
      <w:r>
        <w:t xml:space="preserve"> convey the author’s “outsider” perspective on the blind community, as noted by </w:t>
      </w:r>
      <w:proofErr w:type="spellStart"/>
      <w:r w:rsidR="00FE127E">
        <w:t>Kurikawa</w:t>
      </w:r>
      <w:proofErr w:type="spellEnd"/>
      <w:r>
        <w:t xml:space="preserve">. For example, the depiction of blind characters attending the fictional </w:t>
      </w:r>
      <w:proofErr w:type="spellStart"/>
      <w:r w:rsidRPr="008255A6">
        <w:rPr>
          <w:i/>
        </w:rPr>
        <w:t>mōgakkō</w:t>
      </w:r>
      <w:proofErr w:type="spellEnd"/>
      <w:r>
        <w:t xml:space="preserve">, </w:t>
      </w:r>
      <w:proofErr w:type="spellStart"/>
      <w:r>
        <w:t>Nijimachi</w:t>
      </w:r>
      <w:proofErr w:type="spellEnd"/>
      <w:r>
        <w:t xml:space="preserve"> Public School for the Blind, mistakenly implies a commonality in educational choices for visual impaired children. This portrayal oversimplifies reality, as students with low vision, like Yukiko, are more commonly enrolled in regular high schools, aligning with Japan’s inclusive education movement, or </w:t>
      </w:r>
      <w:proofErr w:type="spellStart"/>
      <w:r w:rsidRPr="00A64C86">
        <w:rPr>
          <w:i/>
        </w:rPr>
        <w:t>inkurūshibu</w:t>
      </w:r>
      <w:proofErr w:type="spellEnd"/>
      <w:r w:rsidRPr="00A64C86">
        <w:rPr>
          <w:i/>
        </w:rPr>
        <w:t xml:space="preserve"> </w:t>
      </w:r>
      <w:proofErr w:type="spellStart"/>
      <w:r w:rsidRPr="00A64C86">
        <w:rPr>
          <w:i/>
        </w:rPr>
        <w:t>kyōiku</w:t>
      </w:r>
      <w:proofErr w:type="spellEnd"/>
      <w:r>
        <w:t>. Although the narrative offers a brief backstory about Yukiko’s transfer from a regular school to this</w:t>
      </w:r>
      <w:r w:rsidRPr="000F5A54">
        <w:rPr>
          <w:i/>
        </w:rPr>
        <w:t xml:space="preserve"> </w:t>
      </w:r>
      <w:proofErr w:type="spellStart"/>
      <w:r w:rsidRPr="008255A6">
        <w:rPr>
          <w:i/>
        </w:rPr>
        <w:t>mōgakkō</w:t>
      </w:r>
      <w:proofErr w:type="spellEnd"/>
      <w:r>
        <w:t xml:space="preserve"> when her sight began to deteriorate, </w:t>
      </w:r>
      <w:proofErr w:type="spellStart"/>
      <w:r w:rsidR="00FE127E">
        <w:t>Kurikawa</w:t>
      </w:r>
      <w:proofErr w:type="spellEnd"/>
      <w:r>
        <w:t xml:space="preserve"> worries that this simplistic portrayal may mislead readers unfamiliar with the blind community. </w:t>
      </w:r>
      <w:r w:rsidR="00FE127E">
        <w:br/>
      </w:r>
      <w:r w:rsidR="00FE127E">
        <w:br/>
      </w:r>
      <w:r w:rsidR="00FE127E">
        <w:br/>
      </w:r>
    </w:p>
    <w:p w14:paraId="24559F90" w14:textId="673963AE" w:rsidR="001C2DF5" w:rsidRDefault="001C2DF5" w:rsidP="001C2DF5">
      <w:pPr>
        <w:spacing w:after="0" w:line="480" w:lineRule="auto"/>
        <w:ind w:firstLine="0"/>
      </w:pPr>
      <w:r w:rsidRPr="00936AD9">
        <w:rPr>
          <w:b/>
          <w:bCs/>
        </w:rPr>
        <w:lastRenderedPageBreak/>
        <w:t>Figure 12</w:t>
      </w:r>
      <w:r>
        <w:br/>
      </w:r>
      <w:r w:rsidRPr="006407C7">
        <w:rPr>
          <w:i/>
        </w:rPr>
        <w:t xml:space="preserve">Love’s in Sight </w:t>
      </w:r>
      <w:r w:rsidRPr="00953CC0">
        <w:rPr>
          <w:i/>
          <w:iCs/>
        </w:rPr>
        <w:t>Volume 2, p. 47</w:t>
      </w:r>
    </w:p>
    <w:p w14:paraId="03D70DCA" w14:textId="77777777" w:rsidR="001C2DF5" w:rsidRDefault="001C2DF5" w:rsidP="001C2DF5">
      <w:pPr>
        <w:spacing w:before="240" w:line="480" w:lineRule="auto"/>
      </w:pPr>
      <w:r>
        <w:rPr>
          <w:noProof/>
        </w:rPr>
        <w:drawing>
          <wp:anchor distT="0" distB="0" distL="114300" distR="114300" simplePos="0" relativeHeight="251670528" behindDoc="0" locked="0" layoutInCell="1" allowOverlap="1" wp14:anchorId="1506AC09" wp14:editId="6BAEFD33">
            <wp:simplePos x="0" y="0"/>
            <wp:positionH relativeFrom="margin">
              <wp:posOffset>29964</wp:posOffset>
            </wp:positionH>
            <wp:positionV relativeFrom="paragraph">
              <wp:posOffset>5024</wp:posOffset>
            </wp:positionV>
            <wp:extent cx="2162175" cy="3463925"/>
            <wp:effectExtent l="0" t="0" r="0" b="3175"/>
            <wp:wrapSquare wrapText="bothSides"/>
            <wp:docPr id="13" name="Picture 13" descr="A four-panel page with Japanese text from the manga Love’s in Sight. &#10;&#10;The first panel shows a side view of Yukiko with a slightly sad expression. The second panel features a blind woman bumping into a sighted pedestrian walking on braille blocks. The third panel shows a blind man walking on braille blocks at a train station with sighted commuters standing too close. The fourth panel depicts a close-up of Yukiko holding her cane with a concerned exp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four-panel page with Japanese text from the manga Love’s in Sight. &#10;&#10;The first panel shows a side view of Yukiko with a slightly sad expression. The second panel features a blind woman bumping into a sighted pedestrian walking on braille blocks. The third panel shows a blind man walking on braille blocks at a train station with sighted commuters standing too close. The fourth panel depicts a close-up of Yukiko holding her cane with a concerned expressio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62175" cy="3463925"/>
                    </a:xfrm>
                    <a:prstGeom prst="rect">
                      <a:avLst/>
                    </a:prstGeom>
                    <a:noFill/>
                    <a:ln>
                      <a:noFill/>
                    </a:ln>
                  </pic:spPr>
                </pic:pic>
              </a:graphicData>
            </a:graphic>
            <wp14:sizeRelH relativeFrom="margin">
              <wp14:pctWidth>0</wp14:pctWidth>
            </wp14:sizeRelH>
            <wp14:sizeRelV relativeFrom="margin">
              <wp14:pctHeight>0</wp14:pctHeight>
            </wp14:sizeRelV>
          </wp:anchor>
        </w:drawing>
      </w:r>
      <w:r>
        <w:t>In this example (Figure 12), Yukiko’s monologue reflects her understanding of Sora’s resentment towards sighted people.</w:t>
      </w:r>
      <w:r>
        <w:rPr>
          <w:rStyle w:val="EndnoteReference"/>
        </w:rPr>
        <w:t>9</w:t>
      </w:r>
      <w:r>
        <w:t xml:space="preserve"> Initially, she asserts, “Both Sora-</w:t>
      </w:r>
      <w:proofErr w:type="spellStart"/>
      <w:r>
        <w:t>chan</w:t>
      </w:r>
      <w:proofErr w:type="spellEnd"/>
      <w:r>
        <w:t xml:space="preserve"> and I know that there are more kind-hearted people out there than those who aren’t.” However, in the next three frames, Yukiko showcases incidents where sighted individuals unknowingly disregard people like her, behaving as if the blind are invisible and insignificant, albeit without malicious intent. This and other similar episodes position Yukiko as a voice representing many white cane users. </w:t>
      </w:r>
    </w:p>
    <w:p w14:paraId="6C38B3E1" w14:textId="2CFFC12A" w:rsidR="001C2DF5" w:rsidRPr="00054CAA" w:rsidRDefault="001C2DF5" w:rsidP="001C2DF5">
      <w:pPr>
        <w:spacing w:line="480" w:lineRule="auto"/>
      </w:pPr>
      <w:r>
        <w:rPr>
          <w:bCs/>
        </w:rPr>
        <w:t>Before Japan initiated its inclusive education campaign,</w:t>
      </w:r>
      <w:r>
        <w:rPr>
          <w:rStyle w:val="EndnoteReference"/>
          <w:bCs/>
        </w:rPr>
        <w:t>10</w:t>
      </w:r>
      <w:r>
        <w:rPr>
          <w:bCs/>
        </w:rPr>
        <w:t xml:space="preserve"> </w:t>
      </w:r>
      <w:proofErr w:type="gramStart"/>
      <w:r>
        <w:rPr>
          <w:bCs/>
        </w:rPr>
        <w:t>the majority of</w:t>
      </w:r>
      <w:proofErr w:type="gramEnd"/>
      <w:r>
        <w:rPr>
          <w:bCs/>
        </w:rPr>
        <w:t xml:space="preserve"> visually impaired children were placed in </w:t>
      </w:r>
      <w:proofErr w:type="spellStart"/>
      <w:r w:rsidRPr="00974B1D">
        <w:rPr>
          <w:bCs/>
          <w:i/>
        </w:rPr>
        <w:t>mōgakkō</w:t>
      </w:r>
      <w:proofErr w:type="spellEnd"/>
      <w:r>
        <w:rPr>
          <w:bCs/>
        </w:rPr>
        <w:t>. In 2011, 79.2% were in such institutions with only 20.8% mainstreamed, with 6.3% in regular classes, and 14.5% in special education classes (</w:t>
      </w:r>
      <w:proofErr w:type="spellStart"/>
      <w:r>
        <w:rPr>
          <w:bCs/>
        </w:rPr>
        <w:t>Mithout</w:t>
      </w:r>
      <w:proofErr w:type="spellEnd"/>
      <w:r w:rsidR="00FE127E">
        <w:rPr>
          <w:bCs/>
        </w:rPr>
        <w:t>,</w:t>
      </w:r>
      <w:r>
        <w:rPr>
          <w:bCs/>
        </w:rPr>
        <w:t xml:space="preserve"> 2017). However, since 2014, multiple legislative measures have been implemented in in conjunction with the Rights of Persons with Disabilities (JASSO 2022), </w:t>
      </w:r>
      <w:r w:rsidRPr="00DE333A">
        <w:rPr>
          <w:bCs/>
        </w:rPr>
        <w:t xml:space="preserve">and educational segregation is no longer reinforced on children with visual disabilities who do not have other, compounding disabilities. </w:t>
      </w:r>
      <w:r>
        <w:rPr>
          <w:bCs/>
        </w:rPr>
        <w:t xml:space="preserve">The 2021 data from the Ministry of Education, Culture, Sports, Science and Technology (hereafter, MEXT) show that only 25% of blind students were in </w:t>
      </w:r>
      <w:bookmarkStart w:id="11" w:name="_Hlk127345510"/>
      <w:proofErr w:type="spellStart"/>
      <w:r w:rsidRPr="0008086D">
        <w:rPr>
          <w:bCs/>
          <w:i/>
        </w:rPr>
        <w:t>mōgakkō</w:t>
      </w:r>
      <w:bookmarkEnd w:id="11"/>
      <w:proofErr w:type="spellEnd"/>
      <w:r>
        <w:rPr>
          <w:bCs/>
        </w:rPr>
        <w:t>, while 74.3% were in regular schools (of which 65.7% in regular classes and 8.6% in special education classes).</w:t>
      </w:r>
      <w:r>
        <w:rPr>
          <w:rStyle w:val="EndnoteReference"/>
          <w:bCs/>
        </w:rPr>
        <w:t>11</w:t>
      </w:r>
      <w:r>
        <w:rPr>
          <w:bCs/>
        </w:rPr>
        <w:t xml:space="preserve"> </w:t>
      </w:r>
      <w:r>
        <w:t xml:space="preserve">By contrast, overall enrollment in special support schools is rising due to the rapid increases “in the categories of ‘developmental </w:t>
      </w:r>
      <w:r>
        <w:lastRenderedPageBreak/>
        <w:t>disorders,’ ‘health impairment or chronic disease/conditions,’ and ‘mental disorders’” (JASSO 2022: 11). Similarly, the 2022 White Paper on Persons with Disabilities reports on the installation of various structural accommodations (e.g., bathrooms and sidewalks for children in a wheelchair) in regular schools for a “barrier-free” public education, as well as a sharp increase of children with developmental disorders placed in special support schools (</w:t>
      </w:r>
      <w:proofErr w:type="spellStart"/>
      <w:r w:rsidRPr="001668FD">
        <w:rPr>
          <w:i/>
        </w:rPr>
        <w:t>Shōgaisha</w:t>
      </w:r>
      <w:proofErr w:type="spellEnd"/>
      <w:r w:rsidRPr="001668FD">
        <w:rPr>
          <w:rFonts w:hint="eastAsia"/>
          <w:i/>
        </w:rPr>
        <w:t xml:space="preserve"> </w:t>
      </w:r>
      <w:proofErr w:type="spellStart"/>
      <w:r w:rsidRPr="001668FD">
        <w:rPr>
          <w:rFonts w:hint="eastAsia"/>
          <w:i/>
        </w:rPr>
        <w:t>Hakusho</w:t>
      </w:r>
      <w:proofErr w:type="spellEnd"/>
      <w:r w:rsidR="00FE127E">
        <w:rPr>
          <w:i/>
        </w:rPr>
        <w:t>,</w:t>
      </w:r>
      <w:r>
        <w:rPr>
          <w:rFonts w:hint="eastAsia"/>
        </w:rPr>
        <w:t xml:space="preserve"> </w:t>
      </w:r>
      <w:r>
        <w:t>2022</w:t>
      </w:r>
      <w:r>
        <w:rPr>
          <w:rFonts w:hint="eastAsia"/>
        </w:rPr>
        <w:t>)</w:t>
      </w:r>
      <w:r>
        <w:t xml:space="preserve">. </w:t>
      </w:r>
      <w:r w:rsidRPr="005D2F2B">
        <w:t xml:space="preserve">Amid these changes, </w:t>
      </w:r>
      <w:r w:rsidRPr="005D2F2B">
        <w:rPr>
          <w:rFonts w:hint="eastAsia"/>
        </w:rPr>
        <w:t>t</w:t>
      </w:r>
      <w:r w:rsidRPr="005D2F2B">
        <w:t xml:space="preserve">he declining number of visual impaired children and the push for inclusive education also challenge the survival of </w:t>
      </w:r>
      <w:proofErr w:type="spellStart"/>
      <w:r w:rsidRPr="005D2F2B">
        <w:rPr>
          <w:i/>
        </w:rPr>
        <w:t>mōgakkō</w:t>
      </w:r>
      <w:proofErr w:type="spellEnd"/>
      <w:r w:rsidRPr="005D2F2B">
        <w:t xml:space="preserve"> (Nakamura</w:t>
      </w:r>
      <w:r w:rsidR="00FE127E">
        <w:t>,</w:t>
      </w:r>
      <w:r>
        <w:t xml:space="preserve"> </w:t>
      </w:r>
      <w:r w:rsidRPr="005D2F2B">
        <w:t xml:space="preserve">2019). While rare, schools like Tsukuba School for the Blind stand out, with large enrollments and selective admissions for applicants from all prefectures aspiring to pursue higher education. However, in </w:t>
      </w:r>
      <w:proofErr w:type="spellStart"/>
      <w:r w:rsidR="00FE127E">
        <w:t>Kurikawa</w:t>
      </w:r>
      <w:r w:rsidRPr="005D2F2B">
        <w:t>’s</w:t>
      </w:r>
      <w:proofErr w:type="spellEnd"/>
      <w:r w:rsidRPr="005D2F2B">
        <w:t xml:space="preserve"> hometown in Niigata, two special support schools merged due to low enrollment in 2022. Therefore, </w:t>
      </w:r>
      <w:proofErr w:type="spellStart"/>
      <w:r w:rsidR="00FE127E">
        <w:t>Kurikawa</w:t>
      </w:r>
      <w:proofErr w:type="spellEnd"/>
      <w:r w:rsidRPr="005D2F2B">
        <w:t xml:space="preserve"> believes placing the heroine of </w:t>
      </w:r>
      <w:r w:rsidRPr="005D2F2B">
        <w:rPr>
          <w:i/>
        </w:rPr>
        <w:t>Love’s in Sight</w:t>
      </w:r>
      <w:r w:rsidRPr="005D2F2B">
        <w:t xml:space="preserve"> in a regular high school and showing her </w:t>
      </w:r>
      <w:r w:rsidRPr="005D2F2B">
        <w:rPr>
          <w:bCs/>
        </w:rPr>
        <w:t xml:space="preserve">encounters with sighted high schoolers would have been a more realistic setting, given current inclusive education trends in Japan. </w:t>
      </w:r>
    </w:p>
    <w:p w14:paraId="5659B31A" w14:textId="3EF85363" w:rsidR="001C2DF5" w:rsidRDefault="001C2DF5" w:rsidP="001C2DF5">
      <w:pPr>
        <w:spacing w:before="240" w:line="480" w:lineRule="auto"/>
      </w:pPr>
      <w:r>
        <w:t xml:space="preserve">Moreover, the absence of adult character with visual disabilities in </w:t>
      </w:r>
      <w:r w:rsidRPr="006407C7">
        <w:rPr>
          <w:i/>
        </w:rPr>
        <w:t>Love’s in Sight</w:t>
      </w:r>
      <w:r>
        <w:t xml:space="preserve"> creates another unrealistic portrayal. The sole teacher shown, Ms. Kida, is sighted, leaving Yukiko and her classmates without a role model at </w:t>
      </w:r>
      <w:proofErr w:type="spellStart"/>
      <w:r>
        <w:t>Nijimachi</w:t>
      </w:r>
      <w:proofErr w:type="spellEnd"/>
      <w:r>
        <w:t xml:space="preserve"> Public School for the Blind. While unintentional, this reflects a reality in the Japanese educational system.</w:t>
      </w:r>
      <w:r w:rsidRPr="00DC5B31">
        <w:t xml:space="preserve"> </w:t>
      </w:r>
      <w:r>
        <w:t xml:space="preserve">In 2019, </w:t>
      </w:r>
      <w:r w:rsidRPr="00DC5B31">
        <w:t xml:space="preserve">MEXT </w:t>
      </w:r>
      <w:r>
        <w:t xml:space="preserve">established a </w:t>
      </w:r>
      <w:proofErr w:type="spellStart"/>
      <w:r w:rsidRPr="004C046A">
        <w:rPr>
          <w:i/>
        </w:rPr>
        <w:t>shōgaisha</w:t>
      </w:r>
      <w:proofErr w:type="spellEnd"/>
      <w:r w:rsidRPr="004C046A">
        <w:rPr>
          <w:i/>
        </w:rPr>
        <w:t xml:space="preserve"> </w:t>
      </w:r>
      <w:proofErr w:type="spellStart"/>
      <w:r w:rsidRPr="004C046A">
        <w:rPr>
          <w:i/>
        </w:rPr>
        <w:t>katsuyaku</w:t>
      </w:r>
      <w:proofErr w:type="spellEnd"/>
      <w:r w:rsidRPr="004C046A">
        <w:rPr>
          <w:i/>
        </w:rPr>
        <w:t xml:space="preserve"> </w:t>
      </w:r>
      <w:proofErr w:type="spellStart"/>
      <w:r w:rsidRPr="004C046A">
        <w:rPr>
          <w:i/>
        </w:rPr>
        <w:t>sokushin</w:t>
      </w:r>
      <w:proofErr w:type="spellEnd"/>
      <w:r>
        <w:t xml:space="preserve"> team to promote active participation by the disabled, outlining six plans. Plan Number 6 advocates for the inclusion of disabled teachers, covering mandatory activities and policies from teacher training to hiring practices to post-employment support services. Despite these efforts, the increase in hiring disabled teachers has been limited, crucial for achieving true inclusive education (Harada</w:t>
      </w:r>
      <w:r w:rsidR="00FE127E">
        <w:t>,</w:t>
      </w:r>
      <w:r>
        <w:t xml:space="preserve"> 2021). </w:t>
      </w:r>
      <w:proofErr w:type="spellStart"/>
      <w:r w:rsidR="00FE127E">
        <w:t>Kurikawa</w:t>
      </w:r>
      <w:proofErr w:type="spellEnd"/>
      <w:r>
        <w:t xml:space="preserve"> believes that disabled teachers can serve as valuable role models for disabled </w:t>
      </w:r>
      <w:r>
        <w:lastRenderedPageBreak/>
        <w:t>students and foster a more direct understanding of disability among sighted students, teachers, and staff. Their presence is critically important to establish a more egalitarian relationship among the entire school community, breaking down the traditional dichotomy of educator/benefactor and learner/beneficiary (Harada</w:t>
      </w:r>
      <w:r w:rsidR="00FE127E">
        <w:t>,</w:t>
      </w:r>
      <w:r>
        <w:t xml:space="preserve"> 2021). </w:t>
      </w:r>
    </w:p>
    <w:bookmarkEnd w:id="10"/>
    <w:p w14:paraId="4A38C9BB" w14:textId="57A3DF45" w:rsidR="001C2DF5" w:rsidRPr="0004048E" w:rsidRDefault="001C2DF5" w:rsidP="001C2DF5">
      <w:pPr>
        <w:pStyle w:val="Heading1"/>
        <w:rPr>
          <w:rFonts w:ascii="Times New Roman" w:hAnsi="Times New Roman" w:cs="Times New Roman"/>
        </w:rPr>
      </w:pPr>
      <w:r w:rsidRPr="0004048E">
        <w:rPr>
          <w:rFonts w:ascii="Times New Roman" w:hAnsi="Times New Roman" w:cs="Times New Roman"/>
        </w:rPr>
        <w:t>Conclusion</w:t>
      </w:r>
    </w:p>
    <w:p w14:paraId="7F9FEA3D" w14:textId="44B93FE5" w:rsidR="001C2DF5" w:rsidRDefault="001C2DF5" w:rsidP="001C2DF5">
      <w:pPr>
        <w:spacing w:before="240" w:line="480" w:lineRule="auto"/>
      </w:pPr>
      <w:r>
        <w:t>I</w:t>
      </w:r>
      <w:r w:rsidRPr="007F7983">
        <w:t>n 2012, MEXT initiated “more inclusive education” (</w:t>
      </w:r>
      <w:proofErr w:type="spellStart"/>
      <w:r w:rsidRPr="007F7983">
        <w:rPr>
          <w:i/>
        </w:rPr>
        <w:t>inkurūshibu</w:t>
      </w:r>
      <w:proofErr w:type="spellEnd"/>
      <w:r w:rsidRPr="007F7983">
        <w:rPr>
          <w:i/>
        </w:rPr>
        <w:t xml:space="preserve"> </w:t>
      </w:r>
      <w:proofErr w:type="spellStart"/>
      <w:r w:rsidRPr="007F7983">
        <w:rPr>
          <w:i/>
        </w:rPr>
        <w:t>kyōiku</w:t>
      </w:r>
      <w:proofErr w:type="spellEnd"/>
      <w:r w:rsidRPr="007F7983">
        <w:t>) to align with Japan’s broader goal of creating an “inclusive society” (</w:t>
      </w:r>
      <w:proofErr w:type="spellStart"/>
      <w:r w:rsidRPr="007F7983">
        <w:rPr>
          <w:i/>
        </w:rPr>
        <w:t>kyōsei</w:t>
      </w:r>
      <w:proofErr w:type="spellEnd"/>
      <w:r w:rsidRPr="007F7983">
        <w:rPr>
          <w:i/>
        </w:rPr>
        <w:t xml:space="preserve"> </w:t>
      </w:r>
      <w:proofErr w:type="spellStart"/>
      <w:r w:rsidRPr="007F7983">
        <w:rPr>
          <w:i/>
        </w:rPr>
        <w:t>shakai</w:t>
      </w:r>
      <w:proofErr w:type="spellEnd"/>
      <w:r w:rsidRPr="007F7983">
        <w:t>) for active participation of disabled individuals. The 2017 establishment of a universal design committee resulted in various inclusive policies, such as a booklet with sample activities connecting regular and special school students. Progress has been made, yet achieving a truly inclusive society necessitates not only inclusivity for disabled students but also a more supportive environment for disabled teachers (Harada</w:t>
      </w:r>
      <w:r w:rsidR="00FE127E">
        <w:t>,</w:t>
      </w:r>
      <w:r w:rsidRPr="007F7983">
        <w:t xml:space="preserve"> 2021).</w:t>
      </w:r>
      <w:r>
        <w:t xml:space="preserve"> </w:t>
      </w:r>
      <w:r w:rsidRPr="003D621B">
        <w:t xml:space="preserve">To </w:t>
      </w:r>
      <w:r>
        <w:t>cultivate</w:t>
      </w:r>
      <w:r w:rsidRPr="003D621B">
        <w:t xml:space="preserve"> a society</w:t>
      </w:r>
      <w:r>
        <w:t xml:space="preserve"> where no one is marginalized as the Other</w:t>
      </w:r>
      <w:r w:rsidRPr="003D621B">
        <w:t xml:space="preserve">, </w:t>
      </w:r>
      <w:r>
        <w:t>it is imperative to create</w:t>
      </w:r>
      <w:r w:rsidRPr="003D621B">
        <w:t xml:space="preserve"> comics that feature</w:t>
      </w:r>
      <w:r>
        <w:t xml:space="preserve"> </w:t>
      </w:r>
      <w:r w:rsidRPr="003D621B">
        <w:t>ordinary people with disabilit</w:t>
      </w:r>
      <w:r>
        <w:t>ies</w:t>
      </w:r>
      <w:r w:rsidRPr="003D621B">
        <w:t xml:space="preserve"> lea</w:t>
      </w:r>
      <w:r>
        <w:t>d</w:t>
      </w:r>
      <w:r w:rsidRPr="003D621B">
        <w:t>ing ordinary lives</w:t>
      </w:r>
      <w:r>
        <w:t>.</w:t>
      </w:r>
      <w:r w:rsidRPr="003D621B">
        <w:t xml:space="preserve"> </w:t>
      </w:r>
    </w:p>
    <w:p w14:paraId="34EA2829" w14:textId="77777777" w:rsidR="001C2DF5" w:rsidRDefault="001C2DF5" w:rsidP="001C2DF5">
      <w:pPr>
        <w:spacing w:line="480" w:lineRule="auto"/>
      </w:pPr>
      <w:bookmarkStart w:id="12" w:name="_Hlk151988053"/>
      <w:bookmarkStart w:id="13" w:name="_Hlk151989385"/>
      <w:r>
        <w:t xml:space="preserve">Despite the intense focus on Yukiko and </w:t>
      </w:r>
      <w:proofErr w:type="spellStart"/>
      <w:r>
        <w:t>Morio’s</w:t>
      </w:r>
      <w:proofErr w:type="spellEnd"/>
      <w:r>
        <w:t xml:space="preserve"> romance, </w:t>
      </w:r>
      <w:r w:rsidRPr="00B73286">
        <w:rPr>
          <w:i/>
        </w:rPr>
        <w:t>Love’s in Sight</w:t>
      </w:r>
      <w:r>
        <w:t xml:space="preserve"> does not obscure its portrayal of Yukiko’s daily struggles with social barriers. Rather than treating her disability as a mere narrative device or dismissing as unimportant, the story highlights it as a key characteristic essential for </w:t>
      </w:r>
      <w:proofErr w:type="spellStart"/>
      <w:r>
        <w:t>Morio</w:t>
      </w:r>
      <w:proofErr w:type="spellEnd"/>
      <w:r>
        <w:t xml:space="preserve"> and other sighted characters to understand for equal coexistence. The inclusion of other blind characters like Sora and </w:t>
      </w:r>
      <w:proofErr w:type="spellStart"/>
      <w:r>
        <w:t>Aono</w:t>
      </w:r>
      <w:proofErr w:type="spellEnd"/>
      <w:r>
        <w:t xml:space="preserve"> also addresses important social issues within the blind community in Japan, revealing a broader context of disability. </w:t>
      </w:r>
      <w:bookmarkEnd w:id="12"/>
    </w:p>
    <w:p w14:paraId="16138C6E" w14:textId="77777777" w:rsidR="001C2DF5" w:rsidRPr="00941E1F" w:rsidRDefault="001C2DF5" w:rsidP="001C2DF5">
      <w:pPr>
        <w:spacing w:line="480" w:lineRule="auto"/>
      </w:pPr>
      <w:r>
        <w:t xml:space="preserve">While some </w:t>
      </w:r>
      <w:r w:rsidRPr="00B721B0">
        <w:t>manga</w:t>
      </w:r>
      <w:r>
        <w:t xml:space="preserve"> continue</w:t>
      </w:r>
      <w:r w:rsidRPr="00B721B0">
        <w:t xml:space="preserve"> to exaggerate </w:t>
      </w:r>
      <w:r>
        <w:t xml:space="preserve">their </w:t>
      </w:r>
      <w:r w:rsidRPr="00B721B0">
        <w:t>protagonist</w:t>
      </w:r>
      <w:r>
        <w:t>s’</w:t>
      </w:r>
      <w:r w:rsidRPr="00874B32">
        <w:t xml:space="preserve"> </w:t>
      </w:r>
      <w:r>
        <w:t xml:space="preserve">extraordinary </w:t>
      </w:r>
      <w:r w:rsidRPr="00B721B0">
        <w:t>feats</w:t>
      </w:r>
      <w:r>
        <w:t xml:space="preserve">, works like </w:t>
      </w:r>
      <w:r w:rsidRPr="00C475E8">
        <w:rPr>
          <w:i/>
        </w:rPr>
        <w:t>Love’s in Sigh</w:t>
      </w:r>
      <w:r>
        <w:rPr>
          <w:i/>
        </w:rPr>
        <w:t>t</w:t>
      </w:r>
      <w:r>
        <w:t xml:space="preserve"> have begun to be published, enabling able-bodied readers to </w:t>
      </w:r>
      <w:r>
        <w:lastRenderedPageBreak/>
        <w:t>emotionally connect with the experiences of ordinary blind people and offering valuable insights</w:t>
      </w:r>
      <w:r w:rsidRPr="00BB7772">
        <w:t xml:space="preserve"> for pedagogical applications.</w:t>
      </w:r>
      <w:r>
        <w:t xml:space="preserve"> </w:t>
      </w:r>
      <w:r w:rsidRPr="00BB7772">
        <w:t xml:space="preserve">We </w:t>
      </w:r>
      <w:r>
        <w:t xml:space="preserve">argue </w:t>
      </w:r>
      <w:r w:rsidRPr="00BB7772">
        <w:t xml:space="preserve">that such comics can serve as heuristic material for readers across demographics, </w:t>
      </w:r>
      <w:r>
        <w:t>shedding light on</w:t>
      </w:r>
      <w:r w:rsidRPr="00BB7772">
        <w:t xml:space="preserve"> the blind community and </w:t>
      </w:r>
      <w:r>
        <w:t>emphasizing</w:t>
      </w:r>
      <w:r w:rsidRPr="00BB7772">
        <w:t xml:space="preserve"> the </w:t>
      </w:r>
      <w:r>
        <w:t>imperative</w:t>
      </w:r>
      <w:r w:rsidRPr="00BB7772">
        <w:t xml:space="preserve"> for </w:t>
      </w:r>
      <w:r>
        <w:t>genuine</w:t>
      </w:r>
      <w:r w:rsidRPr="00BB7772">
        <w:t xml:space="preserve"> inclusiv</w:t>
      </w:r>
      <w:r>
        <w:t>ity</w:t>
      </w:r>
      <w:r w:rsidRPr="00BB7772">
        <w:t xml:space="preserve"> in Japan</w:t>
      </w:r>
      <w:r>
        <w:t xml:space="preserve">ese </w:t>
      </w:r>
      <w:r w:rsidRPr="00BB7772">
        <w:t>society.</w:t>
      </w:r>
      <w:r>
        <w:t xml:space="preserve"> As </w:t>
      </w:r>
      <w:r w:rsidRPr="00D04613">
        <w:t xml:space="preserve">representation of disability </w:t>
      </w:r>
      <w:r>
        <w:t xml:space="preserve">in </w:t>
      </w:r>
      <w:r w:rsidRPr="00D04613">
        <w:t>Japan</w:t>
      </w:r>
      <w:r>
        <w:t>ese</w:t>
      </w:r>
      <w:r w:rsidRPr="00D04613">
        <w:t xml:space="preserve"> </w:t>
      </w:r>
      <w:r>
        <w:t>comics</w:t>
      </w:r>
      <w:r w:rsidRPr="00D04613">
        <w:t xml:space="preserve"> </w:t>
      </w:r>
      <w:r>
        <w:t>improves</w:t>
      </w:r>
      <w:r w:rsidRPr="00D04613">
        <w:t xml:space="preserve">, </w:t>
      </w:r>
      <w:r>
        <w:t>caution</w:t>
      </w:r>
      <w:r w:rsidRPr="00D04613">
        <w:t xml:space="preserve"> </w:t>
      </w:r>
      <w:r>
        <w:t>is needed to avoid</w:t>
      </w:r>
      <w:r w:rsidRPr="00D04613">
        <w:t xml:space="preserve"> stereotypical descriptions of disabled people. </w:t>
      </w:r>
      <w:r>
        <w:t>Supporting for</w:t>
      </w:r>
      <w:r w:rsidRPr="00D04613">
        <w:t xml:space="preserve"> serious comic representations of disability and </w:t>
      </w:r>
      <w:r>
        <w:t xml:space="preserve">ensuring </w:t>
      </w:r>
      <w:r w:rsidRPr="00D04613">
        <w:t>accurate portrayals of the lived experience of people with disabilities</w:t>
      </w:r>
      <w:r>
        <w:t xml:space="preserve"> remain crucial</w:t>
      </w:r>
      <w:r w:rsidRPr="00D04613">
        <w:t xml:space="preserve">. </w:t>
      </w:r>
      <w:r>
        <w:t xml:space="preserve">Lastly, we advocate for the expansion of manga titles in audio formats like Voice Comics to foster inclusivity and accessibility in entertainment, aligning with the broader objective of building a more inclusive society. </w:t>
      </w:r>
      <w:bookmarkEnd w:id="13"/>
      <w:r>
        <w:t xml:space="preserve">                                                                             </w:t>
      </w:r>
    </w:p>
    <w:p w14:paraId="06FF2225" w14:textId="77777777" w:rsidR="001C2DF5" w:rsidRDefault="001C2DF5" w:rsidP="001C2DF5">
      <w:pPr>
        <w:spacing w:line="480" w:lineRule="auto"/>
      </w:pPr>
    </w:p>
    <w:p w14:paraId="04CD922D" w14:textId="77777777" w:rsidR="001C2DF5" w:rsidRDefault="001C2DF5" w:rsidP="001C2DF5">
      <w:pPr>
        <w:spacing w:before="240" w:line="240" w:lineRule="auto"/>
        <w:rPr>
          <w:b/>
        </w:rPr>
      </w:pPr>
    </w:p>
    <w:p w14:paraId="5D6D8CAE" w14:textId="77777777" w:rsidR="001C2DF5" w:rsidRDefault="001C2DF5" w:rsidP="001C2DF5">
      <w:pPr>
        <w:spacing w:before="240" w:line="240" w:lineRule="auto"/>
        <w:rPr>
          <w:b/>
        </w:rPr>
      </w:pPr>
    </w:p>
    <w:p w14:paraId="4EBAE23A" w14:textId="77777777" w:rsidR="001C2DF5" w:rsidRDefault="001C2DF5" w:rsidP="001C2DF5">
      <w:pPr>
        <w:spacing w:before="240" w:line="240" w:lineRule="auto"/>
        <w:rPr>
          <w:b/>
        </w:rPr>
      </w:pPr>
    </w:p>
    <w:p w14:paraId="72859DF0" w14:textId="77777777" w:rsidR="001C2DF5" w:rsidRDefault="001C2DF5" w:rsidP="001C2DF5">
      <w:pPr>
        <w:spacing w:before="240" w:line="240" w:lineRule="auto"/>
        <w:rPr>
          <w:b/>
        </w:rPr>
      </w:pPr>
    </w:p>
    <w:p w14:paraId="0B08FC59" w14:textId="77777777" w:rsidR="001C2DF5" w:rsidRDefault="001C2DF5" w:rsidP="001C2DF5">
      <w:pPr>
        <w:spacing w:before="240" w:line="240" w:lineRule="auto"/>
        <w:rPr>
          <w:b/>
        </w:rPr>
      </w:pPr>
    </w:p>
    <w:p w14:paraId="72C5950E" w14:textId="77777777" w:rsidR="001C2DF5" w:rsidRDefault="001C2DF5" w:rsidP="001C2DF5">
      <w:pPr>
        <w:spacing w:before="240" w:line="240" w:lineRule="auto"/>
        <w:rPr>
          <w:b/>
        </w:rPr>
      </w:pPr>
    </w:p>
    <w:p w14:paraId="20F4392B" w14:textId="77777777" w:rsidR="001C2DF5" w:rsidRDefault="001C2DF5" w:rsidP="001C2DF5">
      <w:pPr>
        <w:spacing w:before="240" w:line="240" w:lineRule="auto"/>
        <w:rPr>
          <w:b/>
        </w:rPr>
      </w:pPr>
    </w:p>
    <w:p w14:paraId="5441DC7E" w14:textId="77777777" w:rsidR="001C2DF5" w:rsidRDefault="001C2DF5" w:rsidP="001C2DF5">
      <w:pPr>
        <w:spacing w:before="240" w:line="240" w:lineRule="auto"/>
        <w:rPr>
          <w:b/>
        </w:rPr>
      </w:pPr>
    </w:p>
    <w:p w14:paraId="7DB4BE9D" w14:textId="77777777" w:rsidR="001C2DF5" w:rsidRDefault="001C2DF5" w:rsidP="001C2DF5">
      <w:pPr>
        <w:spacing w:before="240" w:line="240" w:lineRule="auto"/>
        <w:rPr>
          <w:b/>
        </w:rPr>
      </w:pPr>
    </w:p>
    <w:p w14:paraId="1A017C02" w14:textId="77777777" w:rsidR="001C2DF5" w:rsidRDefault="001C2DF5" w:rsidP="001C2DF5">
      <w:pPr>
        <w:spacing w:before="240" w:line="240" w:lineRule="auto"/>
        <w:rPr>
          <w:b/>
        </w:rPr>
      </w:pPr>
    </w:p>
    <w:p w14:paraId="45FF0CA7" w14:textId="77777777" w:rsidR="001C2DF5" w:rsidRDefault="001C2DF5" w:rsidP="001C2DF5">
      <w:pPr>
        <w:spacing w:before="240" w:line="240" w:lineRule="auto"/>
        <w:rPr>
          <w:b/>
        </w:rPr>
      </w:pPr>
    </w:p>
    <w:p w14:paraId="649537C9" w14:textId="77777777" w:rsidR="001C2DF5" w:rsidRDefault="001C2DF5" w:rsidP="001C2DF5">
      <w:pPr>
        <w:spacing w:before="240" w:line="240" w:lineRule="auto"/>
        <w:rPr>
          <w:b/>
        </w:rPr>
      </w:pPr>
    </w:p>
    <w:p w14:paraId="4B8A010C" w14:textId="77777777" w:rsidR="001C2DF5" w:rsidRDefault="001C2DF5" w:rsidP="001C2DF5">
      <w:pPr>
        <w:spacing w:before="240" w:line="240" w:lineRule="auto"/>
        <w:rPr>
          <w:b/>
        </w:rPr>
      </w:pPr>
    </w:p>
    <w:p w14:paraId="6525FA40" w14:textId="77777777" w:rsidR="001C2DF5" w:rsidRDefault="001C2DF5" w:rsidP="00851FA8">
      <w:pPr>
        <w:spacing w:before="240" w:line="240" w:lineRule="auto"/>
        <w:ind w:firstLine="0"/>
        <w:rPr>
          <w:b/>
        </w:rPr>
      </w:pPr>
    </w:p>
    <w:p w14:paraId="7CFE4735" w14:textId="77777777" w:rsidR="001C2DF5" w:rsidRPr="006D58B3" w:rsidRDefault="001C2DF5" w:rsidP="001C2DF5">
      <w:pPr>
        <w:spacing w:before="240" w:line="240" w:lineRule="auto"/>
        <w:ind w:firstLine="0"/>
        <w:jc w:val="center"/>
        <w:rPr>
          <w:b/>
        </w:rPr>
      </w:pPr>
      <w:r w:rsidRPr="006D58B3">
        <w:rPr>
          <w:b/>
        </w:rPr>
        <w:t>References</w:t>
      </w:r>
    </w:p>
    <w:p w14:paraId="41FEB3EA" w14:textId="77777777" w:rsidR="001C2DF5" w:rsidRPr="00953CC0" w:rsidRDefault="001C2DF5" w:rsidP="001C2DF5">
      <w:pPr>
        <w:spacing w:after="0" w:line="480" w:lineRule="auto"/>
        <w:ind w:left="720" w:hanging="720"/>
        <w:rPr>
          <w:i/>
          <w:iCs/>
        </w:rPr>
      </w:pPr>
      <w:r w:rsidRPr="00444D4E">
        <w:t xml:space="preserve">Alaniz, J. (2014). </w:t>
      </w:r>
      <w:r w:rsidRPr="00444D4E">
        <w:rPr>
          <w:bCs/>
          <w:i/>
          <w:kern w:val="36"/>
        </w:rPr>
        <w:t xml:space="preserve">Death, </w:t>
      </w:r>
      <w:r>
        <w:rPr>
          <w:bCs/>
          <w:i/>
          <w:kern w:val="36"/>
        </w:rPr>
        <w:t>d</w:t>
      </w:r>
      <w:r w:rsidRPr="00444D4E">
        <w:rPr>
          <w:bCs/>
          <w:i/>
          <w:kern w:val="36"/>
        </w:rPr>
        <w:t xml:space="preserve">isability and the </w:t>
      </w:r>
      <w:r>
        <w:rPr>
          <w:bCs/>
          <w:i/>
          <w:kern w:val="36"/>
        </w:rPr>
        <w:t>s</w:t>
      </w:r>
      <w:r w:rsidRPr="00444D4E">
        <w:rPr>
          <w:bCs/>
          <w:i/>
          <w:kern w:val="36"/>
        </w:rPr>
        <w:t xml:space="preserve">uperhero: The </w:t>
      </w:r>
      <w:r>
        <w:rPr>
          <w:bCs/>
          <w:i/>
          <w:kern w:val="36"/>
        </w:rPr>
        <w:t>s</w:t>
      </w:r>
      <w:r w:rsidRPr="00444D4E">
        <w:rPr>
          <w:bCs/>
          <w:i/>
          <w:kern w:val="36"/>
        </w:rPr>
        <w:t>ilver</w:t>
      </w:r>
      <w:r>
        <w:rPr>
          <w:bCs/>
          <w:i/>
          <w:kern w:val="36"/>
        </w:rPr>
        <w:t xml:space="preserve"> a</w:t>
      </w:r>
      <w:r w:rsidRPr="00444D4E">
        <w:rPr>
          <w:bCs/>
          <w:i/>
          <w:kern w:val="36"/>
        </w:rPr>
        <w:t xml:space="preserve">ge and </w:t>
      </w:r>
      <w:r>
        <w:rPr>
          <w:bCs/>
          <w:i/>
          <w:kern w:val="36"/>
        </w:rPr>
        <w:t>b</w:t>
      </w:r>
      <w:r w:rsidRPr="00444D4E">
        <w:rPr>
          <w:bCs/>
          <w:i/>
          <w:kern w:val="36"/>
        </w:rPr>
        <w:t>eyond</w:t>
      </w:r>
      <w:r>
        <w:rPr>
          <w:iCs/>
        </w:rPr>
        <w:t>.</w:t>
      </w:r>
      <w:r>
        <w:rPr>
          <w:i/>
        </w:rPr>
        <w:t xml:space="preserve"> </w:t>
      </w:r>
      <w:r w:rsidRPr="00444D4E">
        <w:t>The University Press of Mississippi</w:t>
      </w:r>
      <w:r>
        <w:t>.</w:t>
      </w:r>
    </w:p>
    <w:p w14:paraId="6348F4FE" w14:textId="77777777" w:rsidR="001C2DF5" w:rsidRPr="00444D4E" w:rsidRDefault="001C2DF5" w:rsidP="001C2DF5">
      <w:pPr>
        <w:spacing w:after="0" w:line="480" w:lineRule="auto"/>
        <w:ind w:left="720" w:hanging="720"/>
      </w:pPr>
      <w:proofErr w:type="spellStart"/>
      <w:r w:rsidRPr="00444D4E">
        <w:t>Barasch</w:t>
      </w:r>
      <w:proofErr w:type="spellEnd"/>
      <w:r w:rsidRPr="00444D4E">
        <w:t xml:space="preserve">, Moshe (2001). </w:t>
      </w:r>
      <w:r w:rsidRPr="00444D4E">
        <w:rPr>
          <w:i/>
        </w:rPr>
        <w:t xml:space="preserve">Blindness: The </w:t>
      </w:r>
      <w:r>
        <w:rPr>
          <w:i/>
        </w:rPr>
        <w:t>h</w:t>
      </w:r>
      <w:r w:rsidRPr="00444D4E">
        <w:rPr>
          <w:i/>
        </w:rPr>
        <w:t xml:space="preserve">istory of a </w:t>
      </w:r>
      <w:r>
        <w:rPr>
          <w:i/>
        </w:rPr>
        <w:t>m</w:t>
      </w:r>
      <w:r w:rsidRPr="00444D4E">
        <w:rPr>
          <w:i/>
        </w:rPr>
        <w:t xml:space="preserve">ental </w:t>
      </w:r>
      <w:r>
        <w:rPr>
          <w:i/>
        </w:rPr>
        <w:t>i</w:t>
      </w:r>
      <w:r w:rsidRPr="00444D4E">
        <w:rPr>
          <w:i/>
        </w:rPr>
        <w:t xml:space="preserve">mage in </w:t>
      </w:r>
      <w:r>
        <w:rPr>
          <w:i/>
        </w:rPr>
        <w:t>w</w:t>
      </w:r>
      <w:r w:rsidRPr="00444D4E">
        <w:rPr>
          <w:i/>
        </w:rPr>
        <w:t xml:space="preserve">estern </w:t>
      </w:r>
      <w:r>
        <w:rPr>
          <w:i/>
        </w:rPr>
        <w:t>t</w:t>
      </w:r>
      <w:r w:rsidRPr="00444D4E">
        <w:rPr>
          <w:i/>
        </w:rPr>
        <w:t>hought.</w:t>
      </w:r>
      <w:r w:rsidRPr="00444D4E">
        <w:t xml:space="preserve"> Routledge. </w:t>
      </w:r>
    </w:p>
    <w:p w14:paraId="00EB9E14" w14:textId="77777777" w:rsidR="001C2DF5" w:rsidRPr="00444D4E" w:rsidRDefault="001C2DF5" w:rsidP="001C2DF5">
      <w:pPr>
        <w:spacing w:after="0" w:line="480" w:lineRule="auto"/>
        <w:ind w:left="720" w:hanging="720"/>
      </w:pPr>
      <w:proofErr w:type="spellStart"/>
      <w:r w:rsidRPr="00444D4E">
        <w:t>Brylla</w:t>
      </w:r>
      <w:proofErr w:type="spellEnd"/>
      <w:r w:rsidRPr="00444D4E">
        <w:t xml:space="preserve">, C. (2018). Bypassing the </w:t>
      </w:r>
      <w:r>
        <w:t>s</w:t>
      </w:r>
      <w:r w:rsidRPr="00444D4E">
        <w:t xml:space="preserve">upercrip </w:t>
      </w:r>
      <w:r>
        <w:t>t</w:t>
      </w:r>
      <w:r w:rsidRPr="00444D4E">
        <w:t xml:space="preserve">rope in </w:t>
      </w:r>
      <w:r>
        <w:t>d</w:t>
      </w:r>
      <w:r w:rsidRPr="00444D4E">
        <w:t xml:space="preserve">ocumentary </w:t>
      </w:r>
      <w:r>
        <w:t>r</w:t>
      </w:r>
      <w:r w:rsidRPr="00444D4E">
        <w:t xml:space="preserve">epresentations of </w:t>
      </w:r>
      <w:r>
        <w:t>b</w:t>
      </w:r>
      <w:r w:rsidRPr="00444D4E">
        <w:t xml:space="preserve">lind </w:t>
      </w:r>
      <w:r>
        <w:t>v</w:t>
      </w:r>
      <w:r w:rsidRPr="00444D4E">
        <w:t xml:space="preserve">isual </w:t>
      </w:r>
      <w:r>
        <w:t>a</w:t>
      </w:r>
      <w:r w:rsidRPr="00444D4E">
        <w:t xml:space="preserve">rtists. </w:t>
      </w:r>
      <w:r w:rsidRPr="00444D4E">
        <w:rPr>
          <w:i/>
        </w:rPr>
        <w:t>Disability Studies Quarterly</w:t>
      </w:r>
      <w:r w:rsidRPr="00444D4E">
        <w:t xml:space="preserve">, </w:t>
      </w:r>
      <w:r w:rsidRPr="00953CC0">
        <w:rPr>
          <w:i/>
          <w:iCs/>
        </w:rPr>
        <w:t>(38)</w:t>
      </w:r>
      <w:r>
        <w:t>3.</w:t>
      </w:r>
      <w:r w:rsidRPr="00444D4E">
        <w:t xml:space="preserve">  </w:t>
      </w:r>
    </w:p>
    <w:p w14:paraId="6A1C04A9" w14:textId="77777777" w:rsidR="001C2DF5" w:rsidRPr="00444D4E" w:rsidRDefault="001C2DF5" w:rsidP="001C2DF5">
      <w:pPr>
        <w:spacing w:after="0" w:line="480" w:lineRule="auto"/>
        <w:ind w:left="720" w:hanging="720"/>
      </w:pPr>
      <w:proofErr w:type="spellStart"/>
      <w:r w:rsidRPr="00444D4E">
        <w:t>Corbella</w:t>
      </w:r>
      <w:proofErr w:type="spellEnd"/>
      <w:r w:rsidRPr="00444D4E">
        <w:t xml:space="preserve">, M. B., &amp; Acevedo, F. S. (2010). The </w:t>
      </w:r>
      <w:r>
        <w:t>r</w:t>
      </w:r>
      <w:r w:rsidRPr="00444D4E">
        <w:t xml:space="preserve">epresentation of </w:t>
      </w:r>
      <w:r>
        <w:t>p</w:t>
      </w:r>
      <w:r w:rsidRPr="00444D4E">
        <w:t xml:space="preserve">eople with </w:t>
      </w:r>
      <w:r>
        <w:t>v</w:t>
      </w:r>
      <w:r w:rsidRPr="00444D4E">
        <w:t xml:space="preserve">isual </w:t>
      </w:r>
      <w:r>
        <w:t>i</w:t>
      </w:r>
      <w:r w:rsidRPr="00444D4E">
        <w:t xml:space="preserve">mpairment in </w:t>
      </w:r>
      <w:r>
        <w:t>f</w:t>
      </w:r>
      <w:r w:rsidRPr="00444D4E">
        <w:t xml:space="preserve">ilm. </w:t>
      </w:r>
      <w:r w:rsidRPr="00953CC0">
        <w:rPr>
          <w:i/>
          <w:iCs/>
        </w:rPr>
        <w:t>Journal of Medicine and Movie, 6</w:t>
      </w:r>
      <w:r w:rsidRPr="00444D4E">
        <w:t>(2)</w:t>
      </w:r>
      <w:r>
        <w:t xml:space="preserve">, </w:t>
      </w:r>
      <w:r w:rsidRPr="00444D4E">
        <w:t xml:space="preserve">69-77. </w:t>
      </w:r>
    </w:p>
    <w:p w14:paraId="4FEBA55B" w14:textId="77777777" w:rsidR="001C2DF5" w:rsidRPr="00444D4E" w:rsidRDefault="001C2DF5" w:rsidP="001C2DF5">
      <w:pPr>
        <w:spacing w:after="0" w:line="480" w:lineRule="auto"/>
        <w:ind w:left="720" w:hanging="720"/>
      </w:pPr>
      <w:r w:rsidRPr="00444D4E">
        <w:rPr>
          <w:i/>
        </w:rPr>
        <w:t>DI-AGENT</w:t>
      </w:r>
      <w:r w:rsidRPr="00444D4E">
        <w:t>. (2021). “</w:t>
      </w:r>
      <w:proofErr w:type="spellStart"/>
      <w:r w:rsidRPr="00444D4E">
        <w:rPr>
          <w:i/>
        </w:rPr>
        <w:t>Shōgaisha</w:t>
      </w:r>
      <w:proofErr w:type="spellEnd"/>
      <w:r w:rsidRPr="00444D4E">
        <w:rPr>
          <w:i/>
        </w:rPr>
        <w:t xml:space="preserve">’ </w:t>
      </w:r>
      <w:proofErr w:type="spellStart"/>
      <w:r w:rsidRPr="00444D4E">
        <w:rPr>
          <w:i/>
        </w:rPr>
        <w:t>dakedenaku</w:t>
      </w:r>
      <w:proofErr w:type="spellEnd"/>
      <w:r w:rsidRPr="00444D4E">
        <w:rPr>
          <w:i/>
        </w:rPr>
        <w:t xml:space="preserve"> </w:t>
      </w:r>
      <w:proofErr w:type="spellStart"/>
      <w:r w:rsidRPr="00444D4E">
        <w:rPr>
          <w:i/>
        </w:rPr>
        <w:t>ikizurasa</w:t>
      </w:r>
      <w:proofErr w:type="spellEnd"/>
      <w:r w:rsidRPr="00444D4E">
        <w:rPr>
          <w:i/>
        </w:rPr>
        <w:t xml:space="preserve"> wo </w:t>
      </w:r>
      <w:proofErr w:type="spellStart"/>
      <w:r w:rsidRPr="00444D4E">
        <w:rPr>
          <w:i/>
        </w:rPr>
        <w:t>kakaeta</w:t>
      </w:r>
      <w:proofErr w:type="spellEnd"/>
      <w:r w:rsidRPr="00444D4E">
        <w:rPr>
          <w:i/>
        </w:rPr>
        <w:t xml:space="preserve"> </w:t>
      </w:r>
      <w:proofErr w:type="spellStart"/>
      <w:r w:rsidRPr="00444D4E">
        <w:rPr>
          <w:i/>
        </w:rPr>
        <w:t>subeteno</w:t>
      </w:r>
      <w:proofErr w:type="spellEnd"/>
      <w:r w:rsidRPr="00444D4E">
        <w:rPr>
          <w:i/>
        </w:rPr>
        <w:t xml:space="preserve"> kata e:</w:t>
      </w:r>
      <w:r>
        <w:rPr>
          <w:i/>
        </w:rPr>
        <w:t xml:space="preserve"> </w:t>
      </w:r>
      <w:r w:rsidRPr="00444D4E">
        <w:rPr>
          <w:i/>
        </w:rPr>
        <w:t>‘</w:t>
      </w:r>
      <w:proofErr w:type="spellStart"/>
      <w:r w:rsidRPr="00444D4E">
        <w:rPr>
          <w:i/>
        </w:rPr>
        <w:t>Yankii-kun</w:t>
      </w:r>
      <w:proofErr w:type="spellEnd"/>
      <w:r w:rsidRPr="00444D4E">
        <w:rPr>
          <w:i/>
        </w:rPr>
        <w:t xml:space="preserve"> to </w:t>
      </w:r>
      <w:proofErr w:type="spellStart"/>
      <w:r w:rsidRPr="00444D4E">
        <w:rPr>
          <w:i/>
        </w:rPr>
        <w:t>hakujō</w:t>
      </w:r>
      <w:proofErr w:type="spellEnd"/>
      <w:r w:rsidRPr="00444D4E">
        <w:rPr>
          <w:i/>
        </w:rPr>
        <w:t xml:space="preserve"> </w:t>
      </w:r>
      <w:proofErr w:type="spellStart"/>
      <w:r w:rsidRPr="00444D4E">
        <w:rPr>
          <w:i/>
        </w:rPr>
        <w:t>gāru</w:t>
      </w:r>
      <w:proofErr w:type="spellEnd"/>
      <w:r w:rsidRPr="00444D4E">
        <w:rPr>
          <w:i/>
        </w:rPr>
        <w:t xml:space="preserve">” </w:t>
      </w:r>
      <w:proofErr w:type="spellStart"/>
      <w:r w:rsidRPr="00444D4E">
        <w:rPr>
          <w:i/>
        </w:rPr>
        <w:t>sakusha</w:t>
      </w:r>
      <w:proofErr w:type="spellEnd"/>
      <w:r w:rsidRPr="00444D4E">
        <w:rPr>
          <w:i/>
        </w:rPr>
        <w:t xml:space="preserve"> </w:t>
      </w:r>
      <w:proofErr w:type="spellStart"/>
      <w:r w:rsidRPr="00444D4E">
        <w:rPr>
          <w:i/>
        </w:rPr>
        <w:t>Uoyama</w:t>
      </w:r>
      <w:proofErr w:type="spellEnd"/>
      <w:r w:rsidRPr="00444D4E">
        <w:rPr>
          <w:i/>
        </w:rPr>
        <w:t xml:space="preserve"> sensei </w:t>
      </w:r>
      <w:proofErr w:type="spellStart"/>
      <w:r w:rsidRPr="00444D4E">
        <w:rPr>
          <w:i/>
        </w:rPr>
        <w:t>intabyū</w:t>
      </w:r>
      <w:proofErr w:type="spellEnd"/>
      <w:r w:rsidRPr="00444D4E">
        <w:t xml:space="preserve"> (An interview with </w:t>
      </w:r>
      <w:proofErr w:type="spellStart"/>
      <w:r w:rsidRPr="00444D4E">
        <w:t>Uoyama</w:t>
      </w:r>
      <w:proofErr w:type="spellEnd"/>
      <w:r w:rsidRPr="00444D4E">
        <w:t xml:space="preserve">, author of </w:t>
      </w:r>
      <w:r w:rsidRPr="00444D4E">
        <w:rPr>
          <w:i/>
        </w:rPr>
        <w:t>Love’s in Sight</w:t>
      </w:r>
      <w:r>
        <w:rPr>
          <w:i/>
        </w:rPr>
        <w:t>,</w:t>
      </w:r>
      <w:r w:rsidRPr="00444D4E">
        <w:t xml:space="preserve"> </w:t>
      </w:r>
      <w:r>
        <w:t>N</w:t>
      </w:r>
      <w:r w:rsidRPr="00444D4E">
        <w:t xml:space="preserve">ot just for “people with disabilities” but for any minority group). </w:t>
      </w:r>
      <w:hyperlink r:id="rId20" w:history="1">
        <w:r w:rsidRPr="00444D4E">
          <w:rPr>
            <w:rStyle w:val="Hyperlink"/>
          </w:rPr>
          <w:t>https://di-agent.jp/tips/entry101.html</w:t>
        </w:r>
      </w:hyperlink>
      <w:r w:rsidRPr="00444D4E">
        <w:t>.</w:t>
      </w:r>
    </w:p>
    <w:p w14:paraId="1E3370D2" w14:textId="77777777" w:rsidR="001C2DF5" w:rsidRPr="00444D4E" w:rsidRDefault="001C2DF5" w:rsidP="001C2DF5">
      <w:pPr>
        <w:spacing w:after="0" w:line="480" w:lineRule="auto"/>
        <w:ind w:left="720" w:hanging="720"/>
      </w:pPr>
      <w:r w:rsidRPr="00444D4E">
        <w:t xml:space="preserve">Ellis, K., &amp; Goggin, G. (2015). </w:t>
      </w:r>
      <w:r w:rsidRPr="00444D4E">
        <w:rPr>
          <w:i/>
        </w:rPr>
        <w:t xml:space="preserve">Disability &amp; the </w:t>
      </w:r>
      <w:r>
        <w:rPr>
          <w:i/>
        </w:rPr>
        <w:t>m</w:t>
      </w:r>
      <w:r w:rsidRPr="00444D4E">
        <w:rPr>
          <w:i/>
        </w:rPr>
        <w:t>edia</w:t>
      </w:r>
      <w:r w:rsidRPr="00444D4E">
        <w:t xml:space="preserve">. Palgrave Macmillan. </w:t>
      </w:r>
    </w:p>
    <w:p w14:paraId="367BFD2F" w14:textId="77777777" w:rsidR="001C2DF5" w:rsidRPr="00444D4E" w:rsidRDefault="001C2DF5" w:rsidP="001C2DF5">
      <w:pPr>
        <w:spacing w:after="0" w:line="480" w:lineRule="auto"/>
        <w:ind w:left="720" w:hanging="720"/>
      </w:pPr>
      <w:r w:rsidRPr="00444D4E">
        <w:t xml:space="preserve">Harada, T. (2021). A </w:t>
      </w:r>
      <w:r>
        <w:t>v</w:t>
      </w:r>
      <w:r w:rsidRPr="00444D4E">
        <w:t xml:space="preserve">isually </w:t>
      </w:r>
      <w:r>
        <w:t>i</w:t>
      </w:r>
      <w:r w:rsidRPr="00444D4E">
        <w:t xml:space="preserve">mpaired </w:t>
      </w:r>
      <w:r>
        <w:t>t</w:t>
      </w:r>
      <w:r w:rsidRPr="00444D4E">
        <w:t xml:space="preserve">eacher’s </w:t>
      </w:r>
      <w:r>
        <w:t>i</w:t>
      </w:r>
      <w:r w:rsidRPr="00444D4E">
        <w:t xml:space="preserve">dentity </w:t>
      </w:r>
      <w:r>
        <w:t>w</w:t>
      </w:r>
      <w:r w:rsidRPr="00444D4E">
        <w:t xml:space="preserve">ork in a </w:t>
      </w:r>
      <w:r>
        <w:t>s</w:t>
      </w:r>
      <w:r w:rsidRPr="00444D4E">
        <w:t xml:space="preserve">chool </w:t>
      </w:r>
      <w:r>
        <w:t>c</w:t>
      </w:r>
      <w:r w:rsidRPr="00444D4E">
        <w:t xml:space="preserve">ulture </w:t>
      </w:r>
      <w:r>
        <w:t>w</w:t>
      </w:r>
      <w:r w:rsidRPr="00444D4E">
        <w:t xml:space="preserve">here </w:t>
      </w:r>
      <w:r>
        <w:t>b</w:t>
      </w:r>
      <w:r w:rsidRPr="00444D4E">
        <w:t xml:space="preserve">eing </w:t>
      </w:r>
      <w:r>
        <w:t>s</w:t>
      </w:r>
      <w:r w:rsidRPr="00444D4E">
        <w:t xml:space="preserve">ighted is </w:t>
      </w:r>
      <w:r>
        <w:t>t</w:t>
      </w:r>
      <w:r w:rsidRPr="00444D4E">
        <w:t xml:space="preserve">aken for </w:t>
      </w:r>
      <w:r>
        <w:t>g</w:t>
      </w:r>
      <w:r w:rsidRPr="00444D4E">
        <w:t xml:space="preserve">ranted: “Strategies for </w:t>
      </w:r>
      <w:r>
        <w:t>t</w:t>
      </w:r>
      <w:r w:rsidRPr="00444D4E">
        <w:t xml:space="preserve">ransforming </w:t>
      </w:r>
      <w:r>
        <w:t>d</w:t>
      </w:r>
      <w:r w:rsidRPr="00444D4E">
        <w:t xml:space="preserve">isability into </w:t>
      </w:r>
      <w:r>
        <w:t>a</w:t>
      </w:r>
      <w:r w:rsidRPr="00444D4E">
        <w:t>dvantage” and “</w:t>
      </w:r>
      <w:r>
        <w:t>s</w:t>
      </w:r>
      <w:r w:rsidRPr="00444D4E">
        <w:t xml:space="preserve">trategies against </w:t>
      </w:r>
      <w:r>
        <w:t>b</w:t>
      </w:r>
      <w:r w:rsidRPr="00444D4E">
        <w:t xml:space="preserve">ias.” </w:t>
      </w:r>
      <w:proofErr w:type="spellStart"/>
      <w:r w:rsidRPr="00444D4E">
        <w:rPr>
          <w:i/>
        </w:rPr>
        <w:t>Kinjogakuin</w:t>
      </w:r>
      <w:proofErr w:type="spellEnd"/>
      <w:r w:rsidRPr="00444D4E">
        <w:rPr>
          <w:i/>
        </w:rPr>
        <w:t xml:space="preserve"> University Anthology, Social Science </w:t>
      </w:r>
      <w:r w:rsidRPr="00B9638F">
        <w:rPr>
          <w:i/>
        </w:rPr>
        <w:t>Series</w:t>
      </w:r>
      <w:r w:rsidRPr="00953CC0">
        <w:rPr>
          <w:i/>
        </w:rPr>
        <w:t>, 18</w:t>
      </w:r>
      <w:r w:rsidRPr="00444D4E">
        <w:t>(1)</w:t>
      </w:r>
      <w:r>
        <w:t xml:space="preserve">, </w:t>
      </w:r>
      <w:r w:rsidRPr="00444D4E">
        <w:t>65-85.</w:t>
      </w:r>
    </w:p>
    <w:p w14:paraId="4DACC632" w14:textId="77777777" w:rsidR="001C2DF5" w:rsidRPr="00444D4E" w:rsidRDefault="001C2DF5" w:rsidP="001C2DF5">
      <w:pPr>
        <w:spacing w:after="0" w:line="480" w:lineRule="auto"/>
        <w:ind w:left="720" w:hanging="720"/>
      </w:pPr>
      <w:proofErr w:type="spellStart"/>
      <w:r w:rsidRPr="00444D4E">
        <w:t>Hatano</w:t>
      </w:r>
      <w:proofErr w:type="spellEnd"/>
      <w:r w:rsidRPr="00444D4E">
        <w:t xml:space="preserve">, M. (2018). The teaching profession is an important profession: </w:t>
      </w:r>
      <w:r>
        <w:t>D</w:t>
      </w:r>
      <w:r w:rsidRPr="00444D4E">
        <w:t xml:space="preserve">ifficulty of the teaching profession and disability. In </w:t>
      </w:r>
      <w:proofErr w:type="spellStart"/>
      <w:r w:rsidRPr="00444D4E">
        <w:t>Hatano</w:t>
      </w:r>
      <w:proofErr w:type="spellEnd"/>
      <w:r w:rsidRPr="00444D4E">
        <w:t>, M</w:t>
      </w:r>
      <w:r>
        <w:t>.</w:t>
      </w:r>
      <w:r w:rsidRPr="00444D4E">
        <w:t xml:space="preserve">, </w:t>
      </w:r>
      <w:proofErr w:type="spellStart"/>
      <w:r w:rsidRPr="00444D4E">
        <w:t>Teruyama</w:t>
      </w:r>
      <w:proofErr w:type="spellEnd"/>
      <w:r w:rsidRPr="00444D4E">
        <w:t xml:space="preserve">, J., </w:t>
      </w:r>
      <w:r>
        <w:t>&amp;</w:t>
      </w:r>
      <w:r w:rsidRPr="00444D4E">
        <w:t xml:space="preserve"> </w:t>
      </w:r>
      <w:proofErr w:type="spellStart"/>
      <w:r w:rsidRPr="00444D4E">
        <w:t>Matsunami</w:t>
      </w:r>
      <w:proofErr w:type="spellEnd"/>
      <w:r w:rsidRPr="00444D4E">
        <w:t>, M</w:t>
      </w:r>
      <w:r>
        <w:t>.</w:t>
      </w:r>
      <w:r w:rsidRPr="00444D4E">
        <w:t xml:space="preserve"> (Eds</w:t>
      </w:r>
      <w:r>
        <w:t>.</w:t>
      </w:r>
      <w:r w:rsidRPr="00444D4E">
        <w:t xml:space="preserve">), </w:t>
      </w:r>
      <w:r w:rsidRPr="00444D4E">
        <w:rPr>
          <w:i/>
        </w:rPr>
        <w:t xml:space="preserve">Teachers with </w:t>
      </w:r>
      <w:r>
        <w:rPr>
          <w:i/>
        </w:rPr>
        <w:t>d</w:t>
      </w:r>
      <w:r w:rsidRPr="00444D4E">
        <w:rPr>
          <w:i/>
        </w:rPr>
        <w:t xml:space="preserve">isabilities: The </w:t>
      </w:r>
      <w:r>
        <w:rPr>
          <w:i/>
        </w:rPr>
        <w:t>i</w:t>
      </w:r>
      <w:r w:rsidRPr="00444D4E">
        <w:rPr>
          <w:i/>
        </w:rPr>
        <w:t xml:space="preserve">ntersections between </w:t>
      </w:r>
      <w:r>
        <w:rPr>
          <w:i/>
        </w:rPr>
        <w:t>d</w:t>
      </w:r>
      <w:r w:rsidRPr="00444D4E">
        <w:rPr>
          <w:i/>
        </w:rPr>
        <w:t xml:space="preserve">isabilities and </w:t>
      </w:r>
      <w:r>
        <w:rPr>
          <w:i/>
        </w:rPr>
        <w:t>t</w:t>
      </w:r>
      <w:r w:rsidRPr="00444D4E">
        <w:rPr>
          <w:i/>
        </w:rPr>
        <w:t xml:space="preserve">eaching </w:t>
      </w:r>
      <w:r>
        <w:rPr>
          <w:i/>
        </w:rPr>
        <w:t>p</w:t>
      </w:r>
      <w:r w:rsidRPr="00444D4E">
        <w:rPr>
          <w:i/>
        </w:rPr>
        <w:t xml:space="preserve">rofessionals </w:t>
      </w:r>
      <w:r w:rsidRPr="00444D4E">
        <w:t>(pp.</w:t>
      </w:r>
      <w:r>
        <w:t xml:space="preserve"> </w:t>
      </w:r>
      <w:r w:rsidRPr="00444D4E">
        <w:t xml:space="preserve">85-105). </w:t>
      </w:r>
      <w:proofErr w:type="spellStart"/>
      <w:r w:rsidRPr="00444D4E">
        <w:t>Seikatsu-shoin</w:t>
      </w:r>
      <w:proofErr w:type="spellEnd"/>
      <w:r w:rsidRPr="00444D4E">
        <w:t xml:space="preserve">. </w:t>
      </w:r>
    </w:p>
    <w:p w14:paraId="783C48FF" w14:textId="77777777" w:rsidR="001C2DF5" w:rsidRPr="00444D4E" w:rsidRDefault="001C2DF5" w:rsidP="001C2DF5">
      <w:pPr>
        <w:spacing w:after="0" w:line="480" w:lineRule="auto"/>
        <w:ind w:left="1440" w:hanging="1440"/>
      </w:pPr>
      <w:r w:rsidRPr="00444D4E">
        <w:t xml:space="preserve">Hopkins, P. D. (2009). The </w:t>
      </w:r>
      <w:r>
        <w:t>l</w:t>
      </w:r>
      <w:r w:rsidRPr="00444D4E">
        <w:t xml:space="preserve">ure of </w:t>
      </w:r>
      <w:r>
        <w:t>t</w:t>
      </w:r>
      <w:r w:rsidRPr="00444D4E">
        <w:t xml:space="preserve">he </w:t>
      </w:r>
      <w:r>
        <w:t>n</w:t>
      </w:r>
      <w:r w:rsidRPr="00444D4E">
        <w:t xml:space="preserve">ormal: Who </w:t>
      </w:r>
      <w:r>
        <w:t>w</w:t>
      </w:r>
      <w:r w:rsidRPr="00444D4E">
        <w:t xml:space="preserve">ouldn’t </w:t>
      </w:r>
      <w:r>
        <w:t>w</w:t>
      </w:r>
      <w:r w:rsidRPr="00444D4E">
        <w:t xml:space="preserve">ant to be </w:t>
      </w:r>
      <w:r>
        <w:t>a</w:t>
      </w:r>
      <w:r w:rsidRPr="00444D4E">
        <w:t xml:space="preserve"> </w:t>
      </w:r>
      <w:r>
        <w:t>m</w:t>
      </w:r>
      <w:r w:rsidRPr="00444D4E">
        <w:t>utant? In</w:t>
      </w:r>
    </w:p>
    <w:p w14:paraId="3BC960DD" w14:textId="77777777" w:rsidR="001C2DF5" w:rsidRPr="00444D4E" w:rsidRDefault="001C2DF5" w:rsidP="001C2DF5">
      <w:pPr>
        <w:spacing w:after="0" w:line="480" w:lineRule="auto"/>
        <w:ind w:left="720" w:firstLine="0"/>
        <w:rPr>
          <w:i/>
        </w:rPr>
      </w:pPr>
      <w:r w:rsidRPr="00444D4E">
        <w:t xml:space="preserve">Housel, R. </w:t>
      </w:r>
      <w:r>
        <w:t>&amp;</w:t>
      </w:r>
      <w:r w:rsidRPr="00444D4E">
        <w:t xml:space="preserve"> </w:t>
      </w:r>
      <w:proofErr w:type="spellStart"/>
      <w:r w:rsidRPr="00444D4E">
        <w:t>Wisnewski</w:t>
      </w:r>
      <w:proofErr w:type="spellEnd"/>
      <w:r w:rsidRPr="00444D4E">
        <w:t>, J.</w:t>
      </w:r>
      <w:r>
        <w:t xml:space="preserve"> </w:t>
      </w:r>
      <w:r w:rsidRPr="00444D4E">
        <w:t>J. (Eds</w:t>
      </w:r>
      <w:r>
        <w:t>.</w:t>
      </w:r>
      <w:r w:rsidRPr="00444D4E">
        <w:t xml:space="preserve">), </w:t>
      </w:r>
      <w:r w:rsidRPr="00444D4E">
        <w:rPr>
          <w:i/>
        </w:rPr>
        <w:t xml:space="preserve">X-Men and </w:t>
      </w:r>
      <w:r>
        <w:rPr>
          <w:i/>
        </w:rPr>
        <w:t>p</w:t>
      </w:r>
      <w:r w:rsidRPr="00444D4E">
        <w:rPr>
          <w:i/>
        </w:rPr>
        <w:t xml:space="preserve">hilosophy: Astonishing </w:t>
      </w:r>
      <w:r>
        <w:rPr>
          <w:i/>
        </w:rPr>
        <w:t>i</w:t>
      </w:r>
      <w:r w:rsidRPr="00444D4E">
        <w:rPr>
          <w:i/>
        </w:rPr>
        <w:t>nsight</w:t>
      </w:r>
      <w:r>
        <w:rPr>
          <w:i/>
        </w:rPr>
        <w:t xml:space="preserve"> and </w:t>
      </w:r>
      <w:r>
        <w:rPr>
          <w:i/>
        </w:rPr>
        <w:lastRenderedPageBreak/>
        <w:t>u</w:t>
      </w:r>
      <w:r w:rsidRPr="00444D4E">
        <w:rPr>
          <w:i/>
        </w:rPr>
        <w:t>ncanny</w:t>
      </w:r>
      <w:r>
        <w:rPr>
          <w:i/>
        </w:rPr>
        <w:t xml:space="preserve"> a</w:t>
      </w:r>
      <w:r w:rsidRPr="00444D4E">
        <w:rPr>
          <w:i/>
        </w:rPr>
        <w:t xml:space="preserve">rgument in the Mutant X-Verse </w:t>
      </w:r>
      <w:r w:rsidRPr="00444D4E">
        <w:t>(pp. 5-17). John Wiley &amp; Sons.</w:t>
      </w:r>
    </w:p>
    <w:p w14:paraId="3795CC49" w14:textId="77777777" w:rsidR="001C2DF5" w:rsidRPr="00444D4E" w:rsidRDefault="001C2DF5" w:rsidP="001C2DF5">
      <w:pPr>
        <w:spacing w:after="0" w:line="480" w:lineRule="auto"/>
        <w:ind w:left="720" w:hanging="720"/>
      </w:pPr>
      <w:proofErr w:type="spellStart"/>
      <w:r w:rsidRPr="00444D4E">
        <w:t>IIjima</w:t>
      </w:r>
      <w:proofErr w:type="spellEnd"/>
      <w:r w:rsidRPr="00444D4E">
        <w:t xml:space="preserve">, S., &amp; Hirose, K. (2022). </w:t>
      </w:r>
      <w:proofErr w:type="spellStart"/>
      <w:r w:rsidRPr="00444D4E">
        <w:rPr>
          <w:i/>
        </w:rPr>
        <w:t>Shikaku</w:t>
      </w:r>
      <w:proofErr w:type="spellEnd"/>
      <w:r w:rsidRPr="00444D4E">
        <w:rPr>
          <w:i/>
        </w:rPr>
        <w:t xml:space="preserve"> </w:t>
      </w:r>
      <w:proofErr w:type="spellStart"/>
      <w:r w:rsidRPr="00444D4E">
        <w:rPr>
          <w:i/>
        </w:rPr>
        <w:t>shōgai</w:t>
      </w:r>
      <w:proofErr w:type="spellEnd"/>
      <w:r w:rsidRPr="00444D4E">
        <w:rPr>
          <w:i/>
        </w:rPr>
        <w:t xml:space="preserve"> to </w:t>
      </w:r>
      <w:proofErr w:type="spellStart"/>
      <w:r w:rsidRPr="00444D4E">
        <w:rPr>
          <w:i/>
        </w:rPr>
        <w:t>shinkō</w:t>
      </w:r>
      <w:proofErr w:type="spellEnd"/>
      <w:r w:rsidRPr="00444D4E">
        <w:rPr>
          <w:i/>
        </w:rPr>
        <w:t xml:space="preserve"> no </w:t>
      </w:r>
      <w:proofErr w:type="spellStart"/>
      <w:r w:rsidRPr="00444D4E">
        <w:rPr>
          <w:i/>
        </w:rPr>
        <w:t>sekai</w:t>
      </w:r>
      <w:proofErr w:type="spellEnd"/>
      <w:r w:rsidRPr="00444D4E">
        <w:rPr>
          <w:i/>
        </w:rPr>
        <w:t xml:space="preserve"> – </w:t>
      </w:r>
      <w:proofErr w:type="spellStart"/>
      <w:r w:rsidRPr="00444D4E">
        <w:rPr>
          <w:i/>
        </w:rPr>
        <w:t>Shokujōsha</w:t>
      </w:r>
      <w:proofErr w:type="spellEnd"/>
      <w:r w:rsidRPr="00444D4E">
        <w:rPr>
          <w:i/>
        </w:rPr>
        <w:t xml:space="preserve"> no </w:t>
      </w:r>
      <w:proofErr w:type="spellStart"/>
      <w:r w:rsidRPr="00444D4E">
        <w:rPr>
          <w:i/>
        </w:rPr>
        <w:t>ikikata</w:t>
      </w:r>
      <w:proofErr w:type="spellEnd"/>
      <w:r w:rsidRPr="00444D4E">
        <w:t xml:space="preserve"> (Visual impairment and the world of beliefs: The way of the tactile person). </w:t>
      </w:r>
      <w:proofErr w:type="spellStart"/>
      <w:r w:rsidRPr="00444D4E">
        <w:rPr>
          <w:i/>
        </w:rPr>
        <w:t>Shūkyō</w:t>
      </w:r>
      <w:proofErr w:type="spellEnd"/>
      <w:r w:rsidRPr="00444D4E">
        <w:rPr>
          <w:i/>
        </w:rPr>
        <w:t xml:space="preserve"> </w:t>
      </w:r>
      <w:proofErr w:type="spellStart"/>
      <w:r w:rsidRPr="00444D4E">
        <w:rPr>
          <w:i/>
        </w:rPr>
        <w:t>Kenky</w:t>
      </w:r>
      <w:r w:rsidRPr="003F46F7">
        <w:rPr>
          <w:i/>
        </w:rPr>
        <w:t>ū</w:t>
      </w:r>
      <w:proofErr w:type="spellEnd"/>
      <w:r w:rsidRPr="00953CC0">
        <w:rPr>
          <w:i/>
        </w:rPr>
        <w:t>, 92</w:t>
      </w:r>
      <w:r w:rsidRPr="00444D4E">
        <w:t>(2)</w:t>
      </w:r>
      <w:r>
        <w:t xml:space="preserve">, </w:t>
      </w:r>
      <w:r w:rsidRPr="00444D4E">
        <w:t>227-302.</w:t>
      </w:r>
    </w:p>
    <w:p w14:paraId="08CAE9BC" w14:textId="77777777" w:rsidR="001C2DF5" w:rsidRPr="00444D4E" w:rsidRDefault="001C2DF5" w:rsidP="001C2DF5">
      <w:pPr>
        <w:spacing w:after="0" w:line="480" w:lineRule="auto"/>
        <w:ind w:left="2160" w:hanging="2160"/>
      </w:pPr>
      <w:r w:rsidRPr="00444D4E">
        <w:t xml:space="preserve">Ilea, R. (2009). The </w:t>
      </w:r>
      <w:r>
        <w:t>m</w:t>
      </w:r>
      <w:r w:rsidRPr="00444D4E">
        <w:t xml:space="preserve">utant </w:t>
      </w:r>
      <w:r>
        <w:t>c</w:t>
      </w:r>
      <w:r w:rsidRPr="00444D4E">
        <w:t xml:space="preserve">ure or </w:t>
      </w:r>
      <w:r>
        <w:t>s</w:t>
      </w:r>
      <w:r w:rsidRPr="00444D4E">
        <w:t xml:space="preserve">ocial </w:t>
      </w:r>
      <w:r>
        <w:t>c</w:t>
      </w:r>
      <w:r w:rsidRPr="00444D4E">
        <w:t xml:space="preserve">hange: Debating </w:t>
      </w:r>
      <w:r>
        <w:t>d</w:t>
      </w:r>
      <w:r w:rsidRPr="00444D4E">
        <w:t xml:space="preserve">isability. In Housel, R. </w:t>
      </w:r>
      <w:r>
        <w:t>&amp;</w:t>
      </w:r>
    </w:p>
    <w:p w14:paraId="6B758346" w14:textId="77777777" w:rsidR="001C2DF5" w:rsidRPr="00444D4E" w:rsidRDefault="001C2DF5" w:rsidP="001C2DF5">
      <w:pPr>
        <w:spacing w:after="0" w:line="480" w:lineRule="auto"/>
        <w:ind w:left="4320" w:hanging="3600"/>
      </w:pPr>
      <w:proofErr w:type="spellStart"/>
      <w:r w:rsidRPr="00444D4E">
        <w:t>Wisnewski</w:t>
      </w:r>
      <w:proofErr w:type="spellEnd"/>
      <w:r w:rsidRPr="00444D4E">
        <w:t>, J.</w:t>
      </w:r>
      <w:r>
        <w:t xml:space="preserve"> </w:t>
      </w:r>
      <w:r w:rsidRPr="00444D4E">
        <w:t>J. (Eds</w:t>
      </w:r>
      <w:r>
        <w:t>.</w:t>
      </w:r>
      <w:r w:rsidRPr="00444D4E">
        <w:t xml:space="preserve">), </w:t>
      </w:r>
      <w:r w:rsidRPr="00444D4E">
        <w:rPr>
          <w:i/>
        </w:rPr>
        <w:t xml:space="preserve">X-Men and </w:t>
      </w:r>
      <w:r>
        <w:rPr>
          <w:i/>
        </w:rPr>
        <w:t>p</w:t>
      </w:r>
      <w:r w:rsidRPr="00444D4E">
        <w:rPr>
          <w:i/>
        </w:rPr>
        <w:t xml:space="preserve">hilosophy: Astonishing </w:t>
      </w:r>
      <w:r>
        <w:rPr>
          <w:i/>
        </w:rPr>
        <w:t>i</w:t>
      </w:r>
      <w:r w:rsidRPr="00444D4E">
        <w:rPr>
          <w:i/>
        </w:rPr>
        <w:t xml:space="preserve">nsight and </w:t>
      </w:r>
      <w:r>
        <w:rPr>
          <w:i/>
        </w:rPr>
        <w:t>u</w:t>
      </w:r>
      <w:r w:rsidRPr="00444D4E">
        <w:rPr>
          <w:i/>
        </w:rPr>
        <w:t>ncanny</w:t>
      </w:r>
    </w:p>
    <w:p w14:paraId="1639F431" w14:textId="77777777" w:rsidR="001C2DF5" w:rsidRPr="00444D4E" w:rsidRDefault="001C2DF5" w:rsidP="001C2DF5">
      <w:pPr>
        <w:spacing w:after="0" w:line="480" w:lineRule="auto"/>
        <w:ind w:left="4320" w:hanging="3600"/>
        <w:rPr>
          <w:i/>
        </w:rPr>
      </w:pPr>
      <w:r>
        <w:rPr>
          <w:i/>
        </w:rPr>
        <w:t>a</w:t>
      </w:r>
      <w:r w:rsidRPr="00444D4E">
        <w:rPr>
          <w:i/>
        </w:rPr>
        <w:t xml:space="preserve">rgument in the Mutant X-Verse </w:t>
      </w:r>
      <w:r w:rsidRPr="00444D4E">
        <w:t>(pp. 170–182). John Wiley &amp; Sons.</w:t>
      </w:r>
    </w:p>
    <w:p w14:paraId="4859B485" w14:textId="77777777" w:rsidR="001C2DF5" w:rsidRPr="00444D4E" w:rsidRDefault="001C2DF5" w:rsidP="001C2DF5">
      <w:pPr>
        <w:spacing w:after="0" w:line="480" w:lineRule="auto"/>
        <w:ind w:left="720" w:hanging="720"/>
      </w:pPr>
      <w:r w:rsidRPr="00444D4E">
        <w:t xml:space="preserve">Ishimura, O. (2019). </w:t>
      </w:r>
      <w:proofErr w:type="spellStart"/>
      <w:r w:rsidRPr="00444D4E">
        <w:rPr>
          <w:i/>
        </w:rPr>
        <w:t>Ammashitōhō</w:t>
      </w:r>
      <w:proofErr w:type="spellEnd"/>
      <w:r w:rsidRPr="00444D4E">
        <w:rPr>
          <w:i/>
        </w:rPr>
        <w:t xml:space="preserve"> </w:t>
      </w:r>
      <w:proofErr w:type="spellStart"/>
      <w:r w:rsidRPr="00444D4E">
        <w:rPr>
          <w:i/>
        </w:rPr>
        <w:t>fusoku</w:t>
      </w:r>
      <w:proofErr w:type="spellEnd"/>
      <w:r w:rsidRPr="00444D4E">
        <w:rPr>
          <w:i/>
        </w:rPr>
        <w:t xml:space="preserve"> </w:t>
      </w:r>
      <w:proofErr w:type="spellStart"/>
      <w:r w:rsidRPr="00444D4E">
        <w:rPr>
          <w:i/>
        </w:rPr>
        <w:t>dai</w:t>
      </w:r>
      <w:proofErr w:type="spellEnd"/>
      <w:r w:rsidRPr="00444D4E">
        <w:rPr>
          <w:i/>
        </w:rPr>
        <w:t xml:space="preserve"> </w:t>
      </w:r>
      <w:proofErr w:type="spellStart"/>
      <w:r w:rsidRPr="00444D4E">
        <w:rPr>
          <w:i/>
        </w:rPr>
        <w:t>jūkyūjō</w:t>
      </w:r>
      <w:proofErr w:type="spellEnd"/>
      <w:r w:rsidRPr="00444D4E">
        <w:rPr>
          <w:i/>
        </w:rPr>
        <w:t xml:space="preserve"> </w:t>
      </w:r>
      <w:proofErr w:type="spellStart"/>
      <w:r w:rsidRPr="00444D4E">
        <w:rPr>
          <w:i/>
        </w:rPr>
        <w:t>ni</w:t>
      </w:r>
      <w:proofErr w:type="spellEnd"/>
      <w:r w:rsidRPr="00444D4E">
        <w:rPr>
          <w:i/>
        </w:rPr>
        <w:t xml:space="preserve"> </w:t>
      </w:r>
      <w:proofErr w:type="spellStart"/>
      <w:r w:rsidRPr="00444D4E">
        <w:rPr>
          <w:i/>
        </w:rPr>
        <w:t>okeru</w:t>
      </w:r>
      <w:proofErr w:type="spellEnd"/>
      <w:r w:rsidRPr="00444D4E">
        <w:rPr>
          <w:i/>
        </w:rPr>
        <w:t xml:space="preserve"> </w:t>
      </w:r>
      <w:proofErr w:type="spellStart"/>
      <w:r w:rsidRPr="00444D4E">
        <w:rPr>
          <w:i/>
        </w:rPr>
        <w:t>shikakushōgaisha</w:t>
      </w:r>
      <w:proofErr w:type="spellEnd"/>
      <w:r w:rsidRPr="00444D4E">
        <w:rPr>
          <w:i/>
        </w:rPr>
        <w:t xml:space="preserve"> e no </w:t>
      </w:r>
      <w:proofErr w:type="spellStart"/>
      <w:r w:rsidRPr="00444D4E">
        <w:rPr>
          <w:i/>
        </w:rPr>
        <w:t>yūgūsaku</w:t>
      </w:r>
      <w:proofErr w:type="spellEnd"/>
      <w:r w:rsidRPr="00444D4E">
        <w:t xml:space="preserve"> (Preferential </w:t>
      </w:r>
      <w:r>
        <w:t>m</w:t>
      </w:r>
      <w:r w:rsidRPr="00444D4E">
        <w:t xml:space="preserve">easures for </w:t>
      </w:r>
      <w:r>
        <w:t>v</w:t>
      </w:r>
      <w:r w:rsidRPr="00444D4E">
        <w:t xml:space="preserve">isually </w:t>
      </w:r>
      <w:r>
        <w:t>i</w:t>
      </w:r>
      <w:r w:rsidRPr="00444D4E">
        <w:t xml:space="preserve">mpaired </w:t>
      </w:r>
      <w:r>
        <w:t>i</w:t>
      </w:r>
      <w:r w:rsidRPr="00444D4E">
        <w:t>ndividuals in the 19</w:t>
      </w:r>
      <w:r w:rsidRPr="00444D4E">
        <w:rPr>
          <w:vertAlign w:val="superscript"/>
        </w:rPr>
        <w:t>th</w:t>
      </w:r>
      <w:r w:rsidRPr="00444D4E">
        <w:t xml:space="preserve"> Amendment to the </w:t>
      </w:r>
      <w:r>
        <w:t>l</w:t>
      </w:r>
      <w:r w:rsidRPr="00444D4E">
        <w:t xml:space="preserve">aw </w:t>
      </w:r>
      <w:r>
        <w:t>c</w:t>
      </w:r>
      <w:r w:rsidRPr="00444D4E">
        <w:t xml:space="preserve">oncerning </w:t>
      </w:r>
      <w:proofErr w:type="spellStart"/>
      <w:r w:rsidRPr="00444D4E">
        <w:rPr>
          <w:i/>
        </w:rPr>
        <w:t>Anma</w:t>
      </w:r>
      <w:proofErr w:type="spellEnd"/>
      <w:r w:rsidRPr="00444D4E">
        <w:t xml:space="preserve"> </w:t>
      </w:r>
      <w:r>
        <w:t>m</w:t>
      </w:r>
      <w:r w:rsidRPr="00444D4E">
        <w:t xml:space="preserve">asseurs, or </w:t>
      </w:r>
      <w:r w:rsidRPr="00444D4E">
        <w:rPr>
          <w:color w:val="202124"/>
          <w:shd w:val="clear" w:color="auto" w:fill="FFFFFF"/>
        </w:rPr>
        <w:t xml:space="preserve">the </w:t>
      </w:r>
      <w:proofErr w:type="spellStart"/>
      <w:r w:rsidRPr="00444D4E">
        <w:rPr>
          <w:i/>
        </w:rPr>
        <w:t>Ahaki-hō</w:t>
      </w:r>
      <w:proofErr w:type="spellEnd"/>
      <w:r w:rsidRPr="00444D4E">
        <w:t xml:space="preserve">). </w:t>
      </w:r>
      <w:proofErr w:type="spellStart"/>
      <w:r w:rsidRPr="00444D4E">
        <w:rPr>
          <w:i/>
        </w:rPr>
        <w:t>Senshūhōgakuronshū</w:t>
      </w:r>
      <w:proofErr w:type="spellEnd"/>
      <w:r w:rsidRPr="00444D4E">
        <w:t>, 135</w:t>
      </w:r>
      <w:r>
        <w:t xml:space="preserve">, </w:t>
      </w:r>
      <w:r w:rsidRPr="00444D4E">
        <w:t>349-366.</w:t>
      </w:r>
    </w:p>
    <w:p w14:paraId="346F3F6A" w14:textId="77777777" w:rsidR="001C2DF5" w:rsidRPr="00444D4E" w:rsidRDefault="001C2DF5" w:rsidP="001C2DF5">
      <w:pPr>
        <w:spacing w:after="0" w:line="480" w:lineRule="auto"/>
        <w:ind w:left="720" w:hanging="720"/>
        <w:rPr>
          <w:rStyle w:val="Hyperlink"/>
        </w:rPr>
      </w:pPr>
      <w:r w:rsidRPr="00444D4E">
        <w:t>Japan Federation of Visually Impaired (</w:t>
      </w:r>
      <w:r w:rsidRPr="00444D4E">
        <w:rPr>
          <w:i/>
        </w:rPr>
        <w:t xml:space="preserve">Nihon </w:t>
      </w:r>
      <w:proofErr w:type="spellStart"/>
      <w:r>
        <w:rPr>
          <w:i/>
        </w:rPr>
        <w:t>S</w:t>
      </w:r>
      <w:r w:rsidRPr="00444D4E">
        <w:rPr>
          <w:i/>
        </w:rPr>
        <w:t>hikaku</w:t>
      </w:r>
      <w:proofErr w:type="spellEnd"/>
      <w:r w:rsidRPr="00444D4E">
        <w:rPr>
          <w:i/>
        </w:rPr>
        <w:t xml:space="preserve"> </w:t>
      </w:r>
      <w:proofErr w:type="spellStart"/>
      <w:r>
        <w:rPr>
          <w:i/>
        </w:rPr>
        <w:t>S</w:t>
      </w:r>
      <w:r w:rsidRPr="00444D4E">
        <w:rPr>
          <w:i/>
        </w:rPr>
        <w:t>hōgaisha</w:t>
      </w:r>
      <w:proofErr w:type="spellEnd"/>
      <w:r w:rsidRPr="00444D4E">
        <w:rPr>
          <w:i/>
        </w:rPr>
        <w:t xml:space="preserve"> </w:t>
      </w:r>
      <w:proofErr w:type="spellStart"/>
      <w:r>
        <w:rPr>
          <w:i/>
        </w:rPr>
        <w:t>D</w:t>
      </w:r>
      <w:r w:rsidRPr="00444D4E">
        <w:rPr>
          <w:i/>
        </w:rPr>
        <w:t>antai</w:t>
      </w:r>
      <w:proofErr w:type="spellEnd"/>
      <w:r w:rsidRPr="00444D4E">
        <w:rPr>
          <w:i/>
        </w:rPr>
        <w:t xml:space="preserve"> </w:t>
      </w:r>
      <w:proofErr w:type="spellStart"/>
      <w:r>
        <w:rPr>
          <w:i/>
        </w:rPr>
        <w:t>R</w:t>
      </w:r>
      <w:r w:rsidRPr="00444D4E">
        <w:rPr>
          <w:i/>
        </w:rPr>
        <w:t>engō</w:t>
      </w:r>
      <w:proofErr w:type="spellEnd"/>
      <w:r w:rsidRPr="00444D4E">
        <w:t xml:space="preserve">). (2016). A </w:t>
      </w:r>
      <w:r>
        <w:t>r</w:t>
      </w:r>
      <w:r w:rsidRPr="00444D4E">
        <w:t xml:space="preserve">esearch </w:t>
      </w:r>
      <w:r>
        <w:t>r</w:t>
      </w:r>
      <w:r w:rsidRPr="00444D4E">
        <w:t xml:space="preserve">eport on </w:t>
      </w:r>
      <w:r>
        <w:t>h</w:t>
      </w:r>
      <w:r w:rsidRPr="00444D4E">
        <w:t xml:space="preserve">ow to </w:t>
      </w:r>
      <w:r>
        <w:t>s</w:t>
      </w:r>
      <w:r w:rsidRPr="00444D4E">
        <w:t xml:space="preserve">upport </w:t>
      </w:r>
      <w:r>
        <w:t>p</w:t>
      </w:r>
      <w:r w:rsidRPr="00444D4E">
        <w:t xml:space="preserve">eople with </w:t>
      </w:r>
      <w:r>
        <w:t>l</w:t>
      </w:r>
      <w:r w:rsidRPr="00444D4E">
        <w:t xml:space="preserve">ow </w:t>
      </w:r>
      <w:r>
        <w:t>v</w:t>
      </w:r>
      <w:r w:rsidRPr="00444D4E">
        <w:t xml:space="preserve">ision in their </w:t>
      </w:r>
      <w:r>
        <w:t>r</w:t>
      </w:r>
      <w:r w:rsidRPr="00444D4E">
        <w:t xml:space="preserve">eading and </w:t>
      </w:r>
      <w:r>
        <w:t>w</w:t>
      </w:r>
      <w:r w:rsidRPr="00444D4E">
        <w:t xml:space="preserve">riting </w:t>
      </w:r>
      <w:r>
        <w:t>e</w:t>
      </w:r>
      <w:r w:rsidRPr="00444D4E">
        <w:t>ndeavors (</w:t>
      </w:r>
      <w:proofErr w:type="spellStart"/>
      <w:r w:rsidRPr="00444D4E">
        <w:rPr>
          <w:i/>
        </w:rPr>
        <w:t>Yomikaki</w:t>
      </w:r>
      <w:proofErr w:type="spellEnd"/>
      <w:r w:rsidRPr="00444D4E">
        <w:rPr>
          <w:i/>
        </w:rPr>
        <w:t xml:space="preserve"> ga </w:t>
      </w:r>
      <w:proofErr w:type="spellStart"/>
      <w:r w:rsidRPr="00444D4E">
        <w:rPr>
          <w:i/>
        </w:rPr>
        <w:t>konnanna</w:t>
      </w:r>
      <w:proofErr w:type="spellEnd"/>
      <w:r w:rsidRPr="00444D4E">
        <w:rPr>
          <w:i/>
        </w:rPr>
        <w:t xml:space="preserve"> </w:t>
      </w:r>
      <w:proofErr w:type="spellStart"/>
      <w:r w:rsidRPr="00444D4E">
        <w:rPr>
          <w:i/>
        </w:rPr>
        <w:t>jakushisha</w:t>
      </w:r>
      <w:proofErr w:type="spellEnd"/>
      <w:r w:rsidRPr="00444D4E">
        <w:rPr>
          <w:i/>
        </w:rPr>
        <w:t xml:space="preserve"> no </w:t>
      </w:r>
      <w:proofErr w:type="spellStart"/>
      <w:r w:rsidRPr="00444D4E">
        <w:rPr>
          <w:i/>
        </w:rPr>
        <w:t>shien</w:t>
      </w:r>
      <w:proofErr w:type="spellEnd"/>
      <w:r w:rsidRPr="00444D4E">
        <w:rPr>
          <w:i/>
        </w:rPr>
        <w:t xml:space="preserve"> no </w:t>
      </w:r>
      <w:proofErr w:type="spellStart"/>
      <w:r w:rsidRPr="00444D4E">
        <w:rPr>
          <w:i/>
        </w:rPr>
        <w:t>arikata</w:t>
      </w:r>
      <w:proofErr w:type="spellEnd"/>
      <w:r w:rsidRPr="00444D4E">
        <w:rPr>
          <w:i/>
        </w:rPr>
        <w:t xml:space="preserve"> </w:t>
      </w:r>
      <w:proofErr w:type="spellStart"/>
      <w:r w:rsidRPr="00444D4E">
        <w:rPr>
          <w:i/>
        </w:rPr>
        <w:t>ni</w:t>
      </w:r>
      <w:proofErr w:type="spellEnd"/>
      <w:r w:rsidRPr="00444D4E">
        <w:rPr>
          <w:i/>
        </w:rPr>
        <w:t xml:space="preserve"> </w:t>
      </w:r>
      <w:proofErr w:type="spellStart"/>
      <w:r w:rsidRPr="00444D4E">
        <w:rPr>
          <w:i/>
        </w:rPr>
        <w:t>kansuru</w:t>
      </w:r>
      <w:proofErr w:type="spellEnd"/>
      <w:r w:rsidRPr="00444D4E">
        <w:rPr>
          <w:i/>
        </w:rPr>
        <w:t xml:space="preserve"> </w:t>
      </w:r>
      <w:proofErr w:type="spellStart"/>
      <w:r w:rsidRPr="00444D4E">
        <w:rPr>
          <w:i/>
        </w:rPr>
        <w:t>chōsakenkyū</w:t>
      </w:r>
      <w:proofErr w:type="spellEnd"/>
      <w:r w:rsidRPr="00444D4E">
        <w:rPr>
          <w:i/>
        </w:rPr>
        <w:t xml:space="preserve"> </w:t>
      </w:r>
      <w:proofErr w:type="spellStart"/>
      <w:r w:rsidRPr="00444D4E">
        <w:rPr>
          <w:i/>
        </w:rPr>
        <w:t>jigyō</w:t>
      </w:r>
      <w:proofErr w:type="spellEnd"/>
      <w:r w:rsidRPr="00444D4E">
        <w:t xml:space="preserve">). </w:t>
      </w:r>
      <w:hyperlink r:id="rId21" w:history="1">
        <w:r w:rsidRPr="00444D4E">
          <w:rPr>
            <w:rStyle w:val="Hyperlink"/>
          </w:rPr>
          <w:t>http://nichimou.org/all/news/secretariat-news/170327-jimu/</w:t>
        </w:r>
      </w:hyperlink>
      <w:r w:rsidRPr="00444D4E">
        <w:rPr>
          <w:rStyle w:val="Hyperlink"/>
        </w:rPr>
        <w:t>.</w:t>
      </w:r>
    </w:p>
    <w:p w14:paraId="2AE08AF8" w14:textId="77777777" w:rsidR="001C2DF5" w:rsidRPr="00444D4E" w:rsidRDefault="001C2DF5" w:rsidP="001C2DF5">
      <w:pPr>
        <w:spacing w:after="0" w:line="480" w:lineRule="auto"/>
        <w:ind w:left="720" w:hanging="720"/>
      </w:pPr>
      <w:r w:rsidRPr="00444D4E">
        <w:t xml:space="preserve">JASSO (Japan Student Services Organization). (2022). </w:t>
      </w:r>
      <w:r w:rsidRPr="00953CC0">
        <w:rPr>
          <w:i/>
          <w:iCs/>
        </w:rPr>
        <w:t>National survey of supports for students with disabilities in higher education settings in Japan.</w:t>
      </w:r>
      <w:r w:rsidRPr="00444D4E">
        <w:t xml:space="preserve"> </w:t>
      </w:r>
      <w:hyperlink r:id="rId22" w:history="1">
        <w:r w:rsidRPr="001B0371">
          <w:rPr>
            <w:rStyle w:val="Hyperlink"/>
          </w:rPr>
          <w:t>https://www.jasso.go.jp/en/statistics/shougai_gakusei/__icsFiles/afieldfile/2022/07/15/fy2018_survey.pdf</w:t>
        </w:r>
      </w:hyperlink>
    </w:p>
    <w:p w14:paraId="03400E2F" w14:textId="77777777" w:rsidR="001C2DF5" w:rsidRDefault="001C2DF5" w:rsidP="001C2DF5">
      <w:pPr>
        <w:spacing w:after="0" w:line="480" w:lineRule="auto"/>
        <w:ind w:left="720" w:hanging="720"/>
      </w:pPr>
      <w:proofErr w:type="spellStart"/>
      <w:r w:rsidRPr="00444D4E">
        <w:t>Kinsui</w:t>
      </w:r>
      <w:proofErr w:type="spellEnd"/>
      <w:r w:rsidRPr="00444D4E">
        <w:t xml:space="preserve">, S. (2014). </w:t>
      </w:r>
      <w:proofErr w:type="spellStart"/>
      <w:r w:rsidRPr="00444D4E">
        <w:rPr>
          <w:i/>
        </w:rPr>
        <w:t>Yakuwarigo</w:t>
      </w:r>
      <w:proofErr w:type="spellEnd"/>
      <w:r w:rsidRPr="00444D4E">
        <w:rPr>
          <w:i/>
        </w:rPr>
        <w:t xml:space="preserve"> </w:t>
      </w:r>
      <w:proofErr w:type="spellStart"/>
      <w:r w:rsidRPr="00444D4E">
        <w:rPr>
          <w:i/>
        </w:rPr>
        <w:t>Shōjiten</w:t>
      </w:r>
      <w:proofErr w:type="spellEnd"/>
      <w:r w:rsidRPr="00444D4E">
        <w:t xml:space="preserve">. Kenkyusha. </w:t>
      </w:r>
    </w:p>
    <w:p w14:paraId="4B6CDC7E" w14:textId="77777777" w:rsidR="001C2DF5" w:rsidRPr="00444D4E" w:rsidRDefault="001C2DF5" w:rsidP="001C2DF5">
      <w:pPr>
        <w:spacing w:after="0" w:line="480" w:lineRule="auto"/>
        <w:ind w:left="720" w:hanging="720"/>
      </w:pPr>
      <w:proofErr w:type="spellStart"/>
      <w:r w:rsidRPr="00D61DCB">
        <w:t>Kurikawa</w:t>
      </w:r>
      <w:proofErr w:type="spellEnd"/>
      <w:r>
        <w:t>. O.</w:t>
      </w:r>
      <w:r w:rsidRPr="00444D4E" w:rsidDel="00444D4E">
        <w:t xml:space="preserve"> </w:t>
      </w:r>
      <w:r w:rsidRPr="00444D4E">
        <w:t xml:space="preserve">(1996). </w:t>
      </w:r>
      <w:r w:rsidRPr="00444D4E">
        <w:rPr>
          <w:i/>
        </w:rPr>
        <w:t xml:space="preserve">Isai </w:t>
      </w:r>
      <w:proofErr w:type="spellStart"/>
      <w:r w:rsidRPr="00444D4E">
        <w:rPr>
          <w:i/>
        </w:rPr>
        <w:t>wa</w:t>
      </w:r>
      <w:proofErr w:type="spellEnd"/>
      <w:r w:rsidRPr="00444D4E">
        <w:rPr>
          <w:i/>
        </w:rPr>
        <w:t xml:space="preserve"> </w:t>
      </w:r>
      <w:proofErr w:type="spellStart"/>
      <w:r w:rsidRPr="00444D4E">
        <w:rPr>
          <w:i/>
        </w:rPr>
        <w:t>baria</w:t>
      </w:r>
      <w:proofErr w:type="spellEnd"/>
      <w:r w:rsidRPr="00444D4E">
        <w:rPr>
          <w:i/>
        </w:rPr>
        <w:t xml:space="preserve"> </w:t>
      </w:r>
      <w:proofErr w:type="spellStart"/>
      <w:r w:rsidRPr="00444D4E">
        <w:rPr>
          <w:i/>
        </w:rPr>
        <w:t>furii</w:t>
      </w:r>
      <w:proofErr w:type="spellEnd"/>
      <w:r w:rsidRPr="00444D4E">
        <w:rPr>
          <w:i/>
        </w:rPr>
        <w:t xml:space="preserve"> – </w:t>
      </w:r>
      <w:proofErr w:type="spellStart"/>
      <w:r w:rsidRPr="00444D4E">
        <w:rPr>
          <w:i/>
        </w:rPr>
        <w:t>Shikakushōgai</w:t>
      </w:r>
      <w:proofErr w:type="spellEnd"/>
      <w:r w:rsidRPr="00444D4E">
        <w:rPr>
          <w:i/>
        </w:rPr>
        <w:t xml:space="preserve"> </w:t>
      </w:r>
      <w:proofErr w:type="spellStart"/>
      <w:r w:rsidRPr="00444D4E">
        <w:rPr>
          <w:i/>
        </w:rPr>
        <w:t>kyōsi</w:t>
      </w:r>
      <w:proofErr w:type="spellEnd"/>
      <w:r w:rsidRPr="00444D4E">
        <w:rPr>
          <w:i/>
        </w:rPr>
        <w:t xml:space="preserve"> ga “</w:t>
      </w:r>
      <w:proofErr w:type="spellStart"/>
      <w:r w:rsidRPr="00444D4E">
        <w:rPr>
          <w:i/>
        </w:rPr>
        <w:t>shōgai</w:t>
      </w:r>
      <w:proofErr w:type="spellEnd"/>
      <w:r w:rsidRPr="00444D4E">
        <w:rPr>
          <w:i/>
        </w:rPr>
        <w:t xml:space="preserve">” wo </w:t>
      </w:r>
      <w:proofErr w:type="spellStart"/>
      <w:r w:rsidRPr="00444D4E">
        <w:rPr>
          <w:i/>
        </w:rPr>
        <w:t>tou</w:t>
      </w:r>
      <w:proofErr w:type="spellEnd"/>
      <w:r w:rsidRPr="00444D4E">
        <w:t xml:space="preserve"> (</w:t>
      </w:r>
      <w:r w:rsidRPr="003733FA">
        <w:t>B</w:t>
      </w:r>
      <w:r w:rsidRPr="00444D4E">
        <w:t xml:space="preserve">rilliance is accessibility: A </w:t>
      </w:r>
      <w:r>
        <w:t>b</w:t>
      </w:r>
      <w:r w:rsidRPr="00444D4E">
        <w:t xml:space="preserve">lind </w:t>
      </w:r>
      <w:r>
        <w:t>t</w:t>
      </w:r>
      <w:r w:rsidRPr="00444D4E">
        <w:t xml:space="preserve">eacher’s </w:t>
      </w:r>
      <w:r>
        <w:t>i</w:t>
      </w:r>
      <w:r w:rsidRPr="00444D4E">
        <w:t>nquiry into ‘</w:t>
      </w:r>
      <w:r>
        <w:t>d</w:t>
      </w:r>
      <w:r w:rsidRPr="00444D4E">
        <w:t xml:space="preserve">isability’). Niigata </w:t>
      </w:r>
      <w:proofErr w:type="spellStart"/>
      <w:r w:rsidRPr="00444D4E">
        <w:t>Nipojigyosha</w:t>
      </w:r>
      <w:proofErr w:type="spellEnd"/>
      <w:r w:rsidRPr="00444D4E">
        <w:t>.</w:t>
      </w:r>
    </w:p>
    <w:p w14:paraId="2A53A931" w14:textId="77777777" w:rsidR="001C2DF5" w:rsidRPr="00444D4E" w:rsidRDefault="001C2DF5" w:rsidP="001C2DF5">
      <w:pPr>
        <w:spacing w:after="0" w:line="480" w:lineRule="auto"/>
        <w:ind w:left="720" w:hanging="720"/>
      </w:pPr>
      <w:proofErr w:type="spellStart"/>
      <w:r w:rsidRPr="00D61DCB">
        <w:t>Kurikawa</w:t>
      </w:r>
      <w:proofErr w:type="spellEnd"/>
      <w:r>
        <w:t>. O.</w:t>
      </w:r>
      <w:r w:rsidRPr="00444D4E">
        <w:t xml:space="preserve"> (2012). </w:t>
      </w:r>
      <w:proofErr w:type="spellStart"/>
      <w:r w:rsidRPr="00444D4E">
        <w:rPr>
          <w:i/>
        </w:rPr>
        <w:t>Shikakushōgai</w:t>
      </w:r>
      <w:proofErr w:type="spellEnd"/>
      <w:r w:rsidRPr="00444D4E">
        <w:rPr>
          <w:i/>
        </w:rPr>
        <w:t xml:space="preserve"> wo motte </w:t>
      </w:r>
      <w:proofErr w:type="spellStart"/>
      <w:proofErr w:type="gramStart"/>
      <w:r w:rsidRPr="00444D4E">
        <w:rPr>
          <w:i/>
        </w:rPr>
        <w:t>ikiru</w:t>
      </w:r>
      <w:proofErr w:type="spellEnd"/>
      <w:r w:rsidRPr="00444D4E">
        <w:rPr>
          <w:i/>
        </w:rPr>
        <w:t xml:space="preserve">  –</w:t>
      </w:r>
      <w:proofErr w:type="gramEnd"/>
      <w:r w:rsidRPr="00444D4E">
        <w:rPr>
          <w:i/>
        </w:rPr>
        <w:t xml:space="preserve"> </w:t>
      </w:r>
      <w:proofErr w:type="spellStart"/>
      <w:r w:rsidRPr="00444D4E">
        <w:rPr>
          <w:i/>
        </w:rPr>
        <w:t>dekirukoto</w:t>
      </w:r>
      <w:proofErr w:type="spellEnd"/>
      <w:r w:rsidRPr="00444D4E">
        <w:rPr>
          <w:i/>
        </w:rPr>
        <w:t xml:space="preserve"> </w:t>
      </w:r>
      <w:proofErr w:type="spellStart"/>
      <w:r w:rsidRPr="00444D4E">
        <w:rPr>
          <w:i/>
        </w:rPr>
        <w:t>wa</w:t>
      </w:r>
      <w:proofErr w:type="spellEnd"/>
      <w:r w:rsidRPr="00444D4E">
        <w:rPr>
          <w:i/>
        </w:rPr>
        <w:t xml:space="preserve"> </w:t>
      </w:r>
      <w:proofErr w:type="spellStart"/>
      <w:r w:rsidRPr="00444D4E">
        <w:rPr>
          <w:i/>
        </w:rPr>
        <w:t>yaru</w:t>
      </w:r>
      <w:proofErr w:type="spellEnd"/>
      <w:r w:rsidRPr="00444D4E">
        <w:rPr>
          <w:i/>
        </w:rPr>
        <w:t xml:space="preserve">, </w:t>
      </w:r>
      <w:proofErr w:type="spellStart"/>
      <w:r w:rsidRPr="00444D4E">
        <w:rPr>
          <w:i/>
        </w:rPr>
        <w:t>dekinaikoto</w:t>
      </w:r>
      <w:proofErr w:type="spellEnd"/>
      <w:r w:rsidRPr="00444D4E">
        <w:rPr>
          <w:i/>
        </w:rPr>
        <w:t xml:space="preserve"> </w:t>
      </w:r>
      <w:proofErr w:type="spellStart"/>
      <w:r w:rsidRPr="00444D4E">
        <w:rPr>
          <w:i/>
        </w:rPr>
        <w:t>wa</w:t>
      </w:r>
      <w:proofErr w:type="spellEnd"/>
      <w:r w:rsidRPr="00444D4E">
        <w:rPr>
          <w:i/>
        </w:rPr>
        <w:t xml:space="preserve"> </w:t>
      </w:r>
      <w:proofErr w:type="spellStart"/>
      <w:r w:rsidRPr="00444D4E">
        <w:rPr>
          <w:i/>
        </w:rPr>
        <w:lastRenderedPageBreak/>
        <w:t>tasukeau</w:t>
      </w:r>
      <w:proofErr w:type="spellEnd"/>
      <w:r w:rsidRPr="00444D4E">
        <w:rPr>
          <w:i/>
        </w:rPr>
        <w:t xml:space="preserve"> </w:t>
      </w:r>
      <w:r w:rsidRPr="00444D4E">
        <w:t xml:space="preserve">(Living with a </w:t>
      </w:r>
      <w:r>
        <w:t>v</w:t>
      </w:r>
      <w:r w:rsidRPr="00444D4E">
        <w:t xml:space="preserve">isual </w:t>
      </w:r>
      <w:r>
        <w:t>d</w:t>
      </w:r>
      <w:r w:rsidRPr="00444D4E">
        <w:t xml:space="preserve">isability: Independence and </w:t>
      </w:r>
      <w:r>
        <w:t>c</w:t>
      </w:r>
      <w:r w:rsidRPr="003733FA">
        <w:t>ooperation</w:t>
      </w:r>
      <w:r w:rsidRPr="00444D4E">
        <w:t>).</w:t>
      </w:r>
      <w:r>
        <w:t xml:space="preserve"> </w:t>
      </w:r>
      <w:proofErr w:type="spellStart"/>
      <w:r w:rsidRPr="00444D4E">
        <w:t>Akashishoten</w:t>
      </w:r>
      <w:proofErr w:type="spellEnd"/>
      <w:r w:rsidRPr="00444D4E">
        <w:t>.</w:t>
      </w:r>
    </w:p>
    <w:p w14:paraId="668E77FE" w14:textId="77777777" w:rsidR="001C2DF5" w:rsidRDefault="001C2DF5" w:rsidP="001C2DF5">
      <w:pPr>
        <w:spacing w:after="0" w:line="480" w:lineRule="auto"/>
        <w:ind w:left="720" w:hanging="720"/>
      </w:pPr>
      <w:proofErr w:type="spellStart"/>
      <w:r w:rsidRPr="00D61DCB">
        <w:t>Kurikawa</w:t>
      </w:r>
      <w:proofErr w:type="spellEnd"/>
      <w:r>
        <w:t>. O.</w:t>
      </w:r>
      <w:r w:rsidRPr="00444D4E">
        <w:t xml:space="preserve"> and Nakao, K. (2022). </w:t>
      </w:r>
      <w:proofErr w:type="spellStart"/>
      <w:r w:rsidRPr="003733FA">
        <w:rPr>
          <w:iCs/>
        </w:rPr>
        <w:t>Shōgaikyōin</w:t>
      </w:r>
      <w:proofErr w:type="spellEnd"/>
      <w:r w:rsidRPr="003733FA">
        <w:rPr>
          <w:iCs/>
        </w:rPr>
        <w:t xml:space="preserve"> no </w:t>
      </w:r>
      <w:proofErr w:type="spellStart"/>
      <w:r w:rsidRPr="003733FA">
        <w:rPr>
          <w:iCs/>
        </w:rPr>
        <w:t>koyō</w:t>
      </w:r>
      <w:proofErr w:type="spellEnd"/>
      <w:r w:rsidRPr="003733FA">
        <w:rPr>
          <w:iCs/>
        </w:rPr>
        <w:t xml:space="preserve"> </w:t>
      </w:r>
      <w:proofErr w:type="spellStart"/>
      <w:r w:rsidRPr="003733FA">
        <w:rPr>
          <w:iCs/>
        </w:rPr>
        <w:t>jittai</w:t>
      </w:r>
      <w:proofErr w:type="spellEnd"/>
      <w:r w:rsidRPr="003733FA">
        <w:rPr>
          <w:iCs/>
        </w:rPr>
        <w:t xml:space="preserve"> to </w:t>
      </w:r>
      <w:proofErr w:type="spellStart"/>
      <w:r w:rsidRPr="003733FA">
        <w:rPr>
          <w:iCs/>
        </w:rPr>
        <w:t>sono</w:t>
      </w:r>
      <w:proofErr w:type="spellEnd"/>
      <w:r w:rsidRPr="003733FA">
        <w:rPr>
          <w:iCs/>
        </w:rPr>
        <w:t xml:space="preserve"> </w:t>
      </w:r>
      <w:proofErr w:type="spellStart"/>
      <w:r w:rsidRPr="003733FA">
        <w:rPr>
          <w:iCs/>
        </w:rPr>
        <w:t>teimei</w:t>
      </w:r>
      <w:proofErr w:type="spellEnd"/>
      <w:r w:rsidRPr="003733FA">
        <w:rPr>
          <w:iCs/>
        </w:rPr>
        <w:t xml:space="preserve"> no </w:t>
      </w:r>
      <w:proofErr w:type="spellStart"/>
      <w:r w:rsidRPr="003733FA">
        <w:rPr>
          <w:iCs/>
        </w:rPr>
        <w:t>seisakuteki</w:t>
      </w:r>
      <w:proofErr w:type="spellEnd"/>
      <w:r w:rsidRPr="003733FA">
        <w:rPr>
          <w:iCs/>
        </w:rPr>
        <w:t xml:space="preserve"> </w:t>
      </w:r>
      <w:proofErr w:type="spellStart"/>
      <w:r w:rsidRPr="003733FA">
        <w:rPr>
          <w:iCs/>
        </w:rPr>
        <w:t>yōin</w:t>
      </w:r>
      <w:proofErr w:type="spellEnd"/>
      <w:r w:rsidRPr="00444D4E">
        <w:t xml:space="preserve"> (The </w:t>
      </w:r>
      <w:r>
        <w:t>p</w:t>
      </w:r>
      <w:r w:rsidRPr="00444D4E">
        <w:t xml:space="preserve">olitical </w:t>
      </w:r>
      <w:r>
        <w:t>f</w:t>
      </w:r>
      <w:r w:rsidRPr="00444D4E">
        <w:t xml:space="preserve">ailures of </w:t>
      </w:r>
      <w:r>
        <w:t>l</w:t>
      </w:r>
      <w:r w:rsidRPr="00444D4E">
        <w:t xml:space="preserve">ow </w:t>
      </w:r>
      <w:r>
        <w:t>e</w:t>
      </w:r>
      <w:r w:rsidRPr="00444D4E">
        <w:t xml:space="preserve">mployment for </w:t>
      </w:r>
      <w:proofErr w:type="gramStart"/>
      <w:r>
        <w:t>s</w:t>
      </w:r>
      <w:r w:rsidRPr="00444D4E">
        <w:t xml:space="preserve">chool </w:t>
      </w:r>
      <w:r>
        <w:t>t</w:t>
      </w:r>
      <w:r w:rsidRPr="00444D4E">
        <w:t>eachers</w:t>
      </w:r>
      <w:proofErr w:type="gramEnd"/>
      <w:r w:rsidRPr="00444D4E">
        <w:t xml:space="preserve"> with </w:t>
      </w:r>
      <w:r>
        <w:t>d</w:t>
      </w:r>
      <w:r w:rsidRPr="00444D4E">
        <w:t xml:space="preserve">isabilities). </w:t>
      </w:r>
      <w:proofErr w:type="spellStart"/>
      <w:r w:rsidRPr="00444D4E">
        <w:rPr>
          <w:i/>
        </w:rPr>
        <w:t>Sokō</w:t>
      </w:r>
      <w:proofErr w:type="spellEnd"/>
      <w:r w:rsidRPr="00444D4E">
        <w:t>, 3</w:t>
      </w:r>
      <w:r>
        <w:t xml:space="preserve">, </w:t>
      </w:r>
      <w:r w:rsidRPr="00444D4E">
        <w:t xml:space="preserve">2-22. </w:t>
      </w:r>
    </w:p>
    <w:p w14:paraId="029E3826" w14:textId="77777777" w:rsidR="001C2DF5" w:rsidRPr="00444D4E" w:rsidRDefault="001C2DF5" w:rsidP="001C2DF5">
      <w:pPr>
        <w:spacing w:after="0" w:line="480" w:lineRule="auto"/>
        <w:ind w:left="720" w:hanging="720"/>
      </w:pPr>
      <w:proofErr w:type="spellStart"/>
      <w:r w:rsidRPr="00444D4E">
        <w:t>Okuyama</w:t>
      </w:r>
      <w:proofErr w:type="spellEnd"/>
      <w:r w:rsidRPr="00444D4E">
        <w:t xml:space="preserve">, Y. (2020). </w:t>
      </w:r>
      <w:r w:rsidRPr="00444D4E">
        <w:rPr>
          <w:i/>
        </w:rPr>
        <w:t>Reframing disability in manga.</w:t>
      </w:r>
      <w:r w:rsidRPr="00444D4E">
        <w:t xml:space="preserve"> University of </w:t>
      </w:r>
      <w:proofErr w:type="spellStart"/>
      <w:r w:rsidRPr="00444D4E">
        <w:t>Hawai</w:t>
      </w:r>
      <w:r w:rsidRPr="003733FA">
        <w:t>ʻ</w:t>
      </w:r>
      <w:r w:rsidRPr="00444D4E">
        <w:t>i</w:t>
      </w:r>
      <w:proofErr w:type="spellEnd"/>
      <w:r w:rsidRPr="00444D4E">
        <w:t xml:space="preserve"> Press.</w:t>
      </w:r>
    </w:p>
    <w:p w14:paraId="0ADCBA5D" w14:textId="77777777" w:rsidR="001C2DF5" w:rsidRPr="00444D4E" w:rsidRDefault="001C2DF5" w:rsidP="001C2DF5">
      <w:pPr>
        <w:spacing w:after="0" w:line="480" w:lineRule="auto"/>
        <w:ind w:left="720" w:hanging="720"/>
      </w:pPr>
      <w:proofErr w:type="spellStart"/>
      <w:r w:rsidRPr="003733FA">
        <w:rPr>
          <w:color w:val="3A3A3A"/>
          <w:shd w:val="clear" w:color="auto" w:fill="FFFFFF"/>
        </w:rPr>
        <w:t>Okuyama</w:t>
      </w:r>
      <w:proofErr w:type="spellEnd"/>
      <w:r w:rsidRPr="003733FA">
        <w:rPr>
          <w:color w:val="3A3A3A"/>
          <w:shd w:val="clear" w:color="auto" w:fill="FFFFFF"/>
        </w:rPr>
        <w:t>, Y. (2022). </w:t>
      </w:r>
      <w:proofErr w:type="spellStart"/>
      <w:r w:rsidRPr="003733FA">
        <w:rPr>
          <w:i/>
          <w:iCs/>
          <w:color w:val="3A3A3A"/>
          <w:shd w:val="clear" w:color="auto" w:fill="FFFFFF"/>
        </w:rPr>
        <w:t>Tōjisha</w:t>
      </w:r>
      <w:proofErr w:type="spellEnd"/>
      <w:r w:rsidRPr="003733FA">
        <w:rPr>
          <w:i/>
          <w:iCs/>
          <w:color w:val="3A3A3A"/>
          <w:shd w:val="clear" w:color="auto" w:fill="FFFFFF"/>
        </w:rPr>
        <w:t xml:space="preserve"> manga: Japan’s graphic memoirs of brain and mental health</w:t>
      </w:r>
      <w:r w:rsidRPr="003733FA">
        <w:rPr>
          <w:color w:val="3A3A3A"/>
          <w:shd w:val="clear" w:color="auto" w:fill="FFFFFF"/>
        </w:rPr>
        <w:t xml:space="preserve">. </w:t>
      </w:r>
      <w:r w:rsidRPr="00444D4E">
        <w:t>Palgrave Macmillan.</w:t>
      </w:r>
    </w:p>
    <w:p w14:paraId="50E629E0" w14:textId="77777777" w:rsidR="001C2DF5" w:rsidRPr="00444D4E" w:rsidRDefault="001C2DF5" w:rsidP="001C2DF5">
      <w:pPr>
        <w:spacing w:after="0" w:line="480" w:lineRule="auto"/>
        <w:ind w:left="720" w:hanging="720"/>
      </w:pPr>
      <w:proofErr w:type="spellStart"/>
      <w:r w:rsidRPr="00444D4E">
        <w:t>Matsunami</w:t>
      </w:r>
      <w:proofErr w:type="spellEnd"/>
      <w:r w:rsidRPr="00444D4E">
        <w:t xml:space="preserve">, M. (2018). Can we reduce the workplace difficulties experienced by teachers with disabilities? </w:t>
      </w:r>
      <w:r>
        <w:t>T</w:t>
      </w:r>
      <w:r w:rsidRPr="00444D4E">
        <w:t xml:space="preserve">he possibility of and issues with the introduction of “reasonable accommodations” concepts to the workplace. In </w:t>
      </w:r>
      <w:proofErr w:type="spellStart"/>
      <w:r w:rsidRPr="00444D4E">
        <w:t>Hatano</w:t>
      </w:r>
      <w:proofErr w:type="spellEnd"/>
      <w:r w:rsidRPr="00444D4E">
        <w:t xml:space="preserve">, M., </w:t>
      </w:r>
      <w:proofErr w:type="spellStart"/>
      <w:r w:rsidRPr="00444D4E">
        <w:t>Teruyama</w:t>
      </w:r>
      <w:proofErr w:type="spellEnd"/>
      <w:r w:rsidRPr="00444D4E">
        <w:t xml:space="preserve">, J., &amp; </w:t>
      </w:r>
      <w:proofErr w:type="spellStart"/>
      <w:r w:rsidRPr="00444D4E">
        <w:t>Matsunami</w:t>
      </w:r>
      <w:proofErr w:type="spellEnd"/>
      <w:r w:rsidRPr="00444D4E">
        <w:t>, M. (Eds</w:t>
      </w:r>
      <w:r>
        <w:t>.</w:t>
      </w:r>
      <w:r w:rsidRPr="00444D4E">
        <w:t>),</w:t>
      </w:r>
      <w:r w:rsidRPr="00444D4E">
        <w:rPr>
          <w:i/>
        </w:rPr>
        <w:t xml:space="preserve"> Teachers with </w:t>
      </w:r>
      <w:r>
        <w:rPr>
          <w:i/>
        </w:rPr>
        <w:t>d</w:t>
      </w:r>
      <w:r w:rsidRPr="00444D4E">
        <w:rPr>
          <w:i/>
        </w:rPr>
        <w:t xml:space="preserve">isabilities: </w:t>
      </w:r>
      <w:r>
        <w:rPr>
          <w:i/>
        </w:rPr>
        <w:t>T</w:t>
      </w:r>
      <w:r w:rsidRPr="00444D4E">
        <w:rPr>
          <w:i/>
        </w:rPr>
        <w:t xml:space="preserve">he </w:t>
      </w:r>
      <w:r>
        <w:rPr>
          <w:i/>
        </w:rPr>
        <w:t>i</w:t>
      </w:r>
      <w:r w:rsidRPr="00444D4E">
        <w:rPr>
          <w:i/>
        </w:rPr>
        <w:t xml:space="preserve">ntersections between </w:t>
      </w:r>
      <w:r>
        <w:rPr>
          <w:i/>
        </w:rPr>
        <w:t>d</w:t>
      </w:r>
      <w:r w:rsidRPr="00444D4E">
        <w:rPr>
          <w:i/>
        </w:rPr>
        <w:t xml:space="preserve">isabilities and </w:t>
      </w:r>
      <w:r>
        <w:rPr>
          <w:i/>
        </w:rPr>
        <w:t>t</w:t>
      </w:r>
      <w:r w:rsidRPr="00444D4E">
        <w:rPr>
          <w:i/>
        </w:rPr>
        <w:t xml:space="preserve">eaching </w:t>
      </w:r>
      <w:r>
        <w:rPr>
          <w:i/>
        </w:rPr>
        <w:t>p</w:t>
      </w:r>
      <w:r w:rsidRPr="00444D4E">
        <w:rPr>
          <w:i/>
        </w:rPr>
        <w:t>rofessionals</w:t>
      </w:r>
      <w:r w:rsidRPr="00444D4E">
        <w:t xml:space="preserve"> (pp.</w:t>
      </w:r>
      <w:r>
        <w:t xml:space="preserve"> </w:t>
      </w:r>
      <w:r w:rsidRPr="00444D4E">
        <w:t xml:space="preserve">109-138). </w:t>
      </w:r>
      <w:proofErr w:type="spellStart"/>
      <w:r w:rsidRPr="00444D4E">
        <w:t>Seikatsu-shoin</w:t>
      </w:r>
      <w:proofErr w:type="spellEnd"/>
      <w:r w:rsidRPr="00444D4E">
        <w:t>.</w:t>
      </w:r>
    </w:p>
    <w:p w14:paraId="28E147AA" w14:textId="77777777" w:rsidR="001C2DF5" w:rsidRPr="00444D4E" w:rsidRDefault="001C2DF5" w:rsidP="001C2DF5">
      <w:pPr>
        <w:spacing w:after="0" w:line="480" w:lineRule="auto"/>
        <w:ind w:left="720" w:hanging="720"/>
        <w:rPr>
          <w:color w:val="FF0000"/>
        </w:rPr>
      </w:pPr>
      <w:r w:rsidRPr="00444D4E">
        <w:t>Mitchell, D.</w:t>
      </w:r>
      <w:r>
        <w:t xml:space="preserve"> </w:t>
      </w:r>
      <w:r w:rsidRPr="00444D4E">
        <w:t>T. and Snyder, L.</w:t>
      </w:r>
      <w:r>
        <w:t xml:space="preserve"> </w:t>
      </w:r>
      <w:r w:rsidRPr="00444D4E">
        <w:t xml:space="preserve">S. (2000). </w:t>
      </w:r>
      <w:r w:rsidRPr="00444D4E">
        <w:rPr>
          <w:i/>
          <w:iCs/>
        </w:rPr>
        <w:t xml:space="preserve">Narrative </w:t>
      </w:r>
      <w:r>
        <w:rPr>
          <w:i/>
          <w:iCs/>
        </w:rPr>
        <w:t>p</w:t>
      </w:r>
      <w:r w:rsidRPr="00444D4E">
        <w:rPr>
          <w:i/>
          <w:iCs/>
        </w:rPr>
        <w:t>rosthesis.</w:t>
      </w:r>
      <w:r w:rsidRPr="00444D4E">
        <w:t xml:space="preserve"> The University of Michigan Press.</w:t>
      </w:r>
    </w:p>
    <w:p w14:paraId="65871262" w14:textId="77777777" w:rsidR="001C2DF5" w:rsidRPr="00444D4E" w:rsidRDefault="001C2DF5" w:rsidP="001C2DF5">
      <w:pPr>
        <w:spacing w:after="0" w:line="480" w:lineRule="auto"/>
        <w:ind w:left="2160" w:hanging="2160"/>
      </w:pPr>
      <w:r w:rsidRPr="00444D4E">
        <w:t xml:space="preserve">Moeller, R., &amp; Irwin, M. (2012). Seeing the </w:t>
      </w:r>
      <w:r>
        <w:t>s</w:t>
      </w:r>
      <w:r w:rsidRPr="00444D4E">
        <w:t xml:space="preserve">ame: A </w:t>
      </w:r>
      <w:r>
        <w:t>f</w:t>
      </w:r>
      <w:r w:rsidRPr="00444D4E">
        <w:t>ollow-</w:t>
      </w:r>
      <w:r>
        <w:t>u</w:t>
      </w:r>
      <w:r w:rsidRPr="00444D4E">
        <w:t xml:space="preserve">p </w:t>
      </w:r>
      <w:r>
        <w:t>s</w:t>
      </w:r>
      <w:r w:rsidRPr="00444D4E">
        <w:t xml:space="preserve">tudy on the </w:t>
      </w:r>
      <w:r>
        <w:t>p</w:t>
      </w:r>
      <w:r w:rsidRPr="00444D4E">
        <w:t xml:space="preserve">ortrayals of </w:t>
      </w:r>
    </w:p>
    <w:p w14:paraId="09D91A56" w14:textId="77777777" w:rsidR="001C2DF5" w:rsidRPr="00444D4E" w:rsidRDefault="001C2DF5" w:rsidP="001C2DF5">
      <w:pPr>
        <w:spacing w:after="0" w:line="480" w:lineRule="auto"/>
        <w:ind w:left="2160" w:hanging="1440"/>
      </w:pPr>
      <w:r>
        <w:t>d</w:t>
      </w:r>
      <w:r w:rsidRPr="00444D4E">
        <w:t xml:space="preserve">isability in </w:t>
      </w:r>
      <w:r>
        <w:t>g</w:t>
      </w:r>
      <w:r w:rsidRPr="00444D4E">
        <w:t xml:space="preserve">raphic </w:t>
      </w:r>
      <w:r>
        <w:t>n</w:t>
      </w:r>
      <w:r w:rsidRPr="00444D4E">
        <w:t xml:space="preserve">ovels </w:t>
      </w:r>
      <w:r>
        <w:t>r</w:t>
      </w:r>
      <w:r w:rsidRPr="00444D4E">
        <w:t xml:space="preserve">ead by </w:t>
      </w:r>
      <w:r>
        <w:t>y</w:t>
      </w:r>
      <w:r w:rsidRPr="00444D4E">
        <w:t xml:space="preserve">oung </w:t>
      </w:r>
      <w:r>
        <w:t>a</w:t>
      </w:r>
      <w:r w:rsidRPr="00444D4E">
        <w:t xml:space="preserve">dults. </w:t>
      </w:r>
      <w:r w:rsidRPr="00444D4E">
        <w:rPr>
          <w:i/>
        </w:rPr>
        <w:t>School Library Research</w:t>
      </w:r>
      <w:r w:rsidRPr="00444D4E">
        <w:t xml:space="preserve"> 15</w:t>
      </w:r>
      <w:r>
        <w:t xml:space="preserve">, </w:t>
      </w:r>
      <w:r w:rsidRPr="00444D4E">
        <w:t>1</w:t>
      </w:r>
      <w:r>
        <w:t>-</w:t>
      </w:r>
      <w:r w:rsidRPr="00444D4E">
        <w:t>16.</w:t>
      </w:r>
    </w:p>
    <w:p w14:paraId="68D41BD3" w14:textId="77777777" w:rsidR="001C2DF5" w:rsidRPr="00444D4E" w:rsidRDefault="001C2DF5" w:rsidP="001C2DF5">
      <w:pPr>
        <w:spacing w:after="0" w:line="480" w:lineRule="auto"/>
        <w:ind w:left="720" w:hanging="720"/>
      </w:pPr>
      <w:r w:rsidRPr="00444D4E">
        <w:t xml:space="preserve">Mori, S. (2018). A practical study on writing to contribute to manga experience for the visually impaired. </w:t>
      </w:r>
      <w:r w:rsidRPr="00444D4E">
        <w:rPr>
          <w:i/>
        </w:rPr>
        <w:t>Journal of College of Image Arts and Sciences</w:t>
      </w:r>
      <w:r>
        <w:t>,</w:t>
      </w:r>
      <w:r w:rsidRPr="00444D4E">
        <w:t xml:space="preserve"> 217-243. </w:t>
      </w:r>
      <w:proofErr w:type="spellStart"/>
      <w:r w:rsidRPr="00444D4E">
        <w:t>Ritsumeikan</w:t>
      </w:r>
      <w:proofErr w:type="spellEnd"/>
      <w:r w:rsidRPr="00444D4E">
        <w:t xml:space="preserve"> University.</w:t>
      </w:r>
    </w:p>
    <w:p w14:paraId="2C3C4B8A" w14:textId="77777777" w:rsidR="001C2DF5" w:rsidRPr="00444D4E" w:rsidRDefault="001C2DF5" w:rsidP="001C2DF5">
      <w:pPr>
        <w:spacing w:after="0" w:line="480" w:lineRule="auto"/>
        <w:ind w:left="720" w:hanging="720"/>
      </w:pPr>
      <w:proofErr w:type="spellStart"/>
      <w:r w:rsidRPr="00444D4E">
        <w:rPr>
          <w:color w:val="222222"/>
          <w:szCs w:val="20"/>
          <w:shd w:val="clear" w:color="auto" w:fill="FFFFFF"/>
        </w:rPr>
        <w:t>Mithout</w:t>
      </w:r>
      <w:proofErr w:type="spellEnd"/>
      <w:r w:rsidRPr="00444D4E">
        <w:rPr>
          <w:color w:val="222222"/>
          <w:szCs w:val="20"/>
          <w:shd w:val="clear" w:color="auto" w:fill="FFFFFF"/>
        </w:rPr>
        <w:t xml:space="preserve">, A. L. (2017). The transformations of </w:t>
      </w:r>
      <w:r>
        <w:rPr>
          <w:color w:val="222222"/>
          <w:szCs w:val="20"/>
          <w:shd w:val="clear" w:color="auto" w:fill="FFFFFF"/>
        </w:rPr>
        <w:t>s</w:t>
      </w:r>
      <w:r w:rsidRPr="00444D4E">
        <w:rPr>
          <w:color w:val="222222"/>
          <w:szCs w:val="20"/>
          <w:shd w:val="clear" w:color="auto" w:fill="FFFFFF"/>
        </w:rPr>
        <w:t xml:space="preserve">pecial </w:t>
      </w:r>
      <w:r>
        <w:rPr>
          <w:color w:val="222222"/>
          <w:szCs w:val="20"/>
          <w:shd w:val="clear" w:color="auto" w:fill="FFFFFF"/>
        </w:rPr>
        <w:t>s</w:t>
      </w:r>
      <w:r w:rsidRPr="00444D4E">
        <w:rPr>
          <w:color w:val="222222"/>
          <w:szCs w:val="20"/>
          <w:shd w:val="clear" w:color="auto" w:fill="FFFFFF"/>
        </w:rPr>
        <w:t xml:space="preserve">chools for the </w:t>
      </w:r>
      <w:r>
        <w:rPr>
          <w:color w:val="222222"/>
          <w:szCs w:val="20"/>
          <w:shd w:val="clear" w:color="auto" w:fill="FFFFFF"/>
        </w:rPr>
        <w:t>b</w:t>
      </w:r>
      <w:r w:rsidRPr="00444D4E">
        <w:rPr>
          <w:color w:val="222222"/>
          <w:szCs w:val="20"/>
          <w:shd w:val="clear" w:color="auto" w:fill="FFFFFF"/>
        </w:rPr>
        <w:t xml:space="preserve">lind in times of inclusion: A </w:t>
      </w:r>
      <w:proofErr w:type="gramStart"/>
      <w:r w:rsidRPr="00444D4E">
        <w:rPr>
          <w:color w:val="222222"/>
          <w:szCs w:val="20"/>
          <w:shd w:val="clear" w:color="auto" w:fill="FFFFFF"/>
        </w:rPr>
        <w:t>French-Japanese</w:t>
      </w:r>
      <w:proofErr w:type="gramEnd"/>
      <w:r w:rsidRPr="00444D4E">
        <w:rPr>
          <w:color w:val="222222"/>
          <w:szCs w:val="20"/>
          <w:shd w:val="clear" w:color="auto" w:fill="FFFFFF"/>
        </w:rPr>
        <w:t xml:space="preserve"> perspective. </w:t>
      </w:r>
      <w:r w:rsidRPr="00444D4E">
        <w:rPr>
          <w:i/>
          <w:iCs/>
          <w:color w:val="222222"/>
          <w:szCs w:val="20"/>
          <w:shd w:val="clear" w:color="auto" w:fill="FFFFFF"/>
        </w:rPr>
        <w:t>Ars Vivendi Journal</w:t>
      </w:r>
      <w:r w:rsidRPr="00444D4E">
        <w:rPr>
          <w:color w:val="222222"/>
          <w:szCs w:val="20"/>
          <w:shd w:val="clear" w:color="auto" w:fill="FFFFFF"/>
        </w:rPr>
        <w:t>, 8/9, 34-55.</w:t>
      </w:r>
    </w:p>
    <w:p w14:paraId="202AB777" w14:textId="77777777" w:rsidR="001C2DF5" w:rsidRPr="00444D4E" w:rsidRDefault="001C2DF5" w:rsidP="001C2DF5">
      <w:pPr>
        <w:spacing w:after="0" w:line="480" w:lineRule="auto"/>
        <w:ind w:left="720" w:hanging="720"/>
      </w:pPr>
      <w:r w:rsidRPr="00444D4E">
        <w:t xml:space="preserve">Murata, M. (2021). </w:t>
      </w:r>
      <w:proofErr w:type="spellStart"/>
      <w:r w:rsidRPr="00444D4E">
        <w:rPr>
          <w:i/>
        </w:rPr>
        <w:t>Shikakushōgaisha</w:t>
      </w:r>
      <w:proofErr w:type="spellEnd"/>
      <w:r w:rsidRPr="00444D4E">
        <w:rPr>
          <w:i/>
        </w:rPr>
        <w:t xml:space="preserve"> </w:t>
      </w:r>
      <w:proofErr w:type="spellStart"/>
      <w:r w:rsidRPr="00444D4E">
        <w:rPr>
          <w:i/>
        </w:rPr>
        <w:t>shien</w:t>
      </w:r>
      <w:proofErr w:type="spellEnd"/>
      <w:r w:rsidRPr="00444D4E">
        <w:rPr>
          <w:i/>
        </w:rPr>
        <w:t xml:space="preserve"> kara </w:t>
      </w:r>
      <w:proofErr w:type="spellStart"/>
      <w:r w:rsidRPr="00444D4E">
        <w:rPr>
          <w:i/>
        </w:rPr>
        <w:t>yunibasaru</w:t>
      </w:r>
      <w:proofErr w:type="spellEnd"/>
      <w:r w:rsidRPr="00444D4E">
        <w:rPr>
          <w:i/>
        </w:rPr>
        <w:t xml:space="preserve"> </w:t>
      </w:r>
      <w:proofErr w:type="spellStart"/>
      <w:r w:rsidRPr="00444D4E">
        <w:rPr>
          <w:i/>
        </w:rPr>
        <w:t>seihinkaihatsu</w:t>
      </w:r>
      <w:proofErr w:type="spellEnd"/>
      <w:r w:rsidRPr="00444D4E">
        <w:rPr>
          <w:i/>
        </w:rPr>
        <w:t xml:space="preserve"> he</w:t>
      </w:r>
      <w:r w:rsidRPr="00444D4E">
        <w:t xml:space="preserve"> (Product development from simply supporting the visually impaired to universal design). </w:t>
      </w:r>
      <w:proofErr w:type="spellStart"/>
      <w:r w:rsidRPr="00444D4E">
        <w:rPr>
          <w:i/>
        </w:rPr>
        <w:lastRenderedPageBreak/>
        <w:t>Ningenkogaku</w:t>
      </w:r>
      <w:proofErr w:type="spellEnd"/>
      <w:r w:rsidRPr="00444D4E">
        <w:t>, 57, supplement issue</w:t>
      </w:r>
      <w:r>
        <w:t xml:space="preserve">, </w:t>
      </w:r>
      <w:r w:rsidRPr="00444D4E">
        <w:t>1-2.</w:t>
      </w:r>
    </w:p>
    <w:p w14:paraId="21CD0AE7" w14:textId="77777777" w:rsidR="001C2DF5" w:rsidRPr="00444D4E" w:rsidRDefault="001C2DF5" w:rsidP="001C2DF5">
      <w:pPr>
        <w:spacing w:after="0" w:line="480" w:lineRule="auto"/>
        <w:ind w:left="720" w:hanging="720"/>
      </w:pPr>
      <w:r w:rsidRPr="00444D4E">
        <w:t xml:space="preserve">MIC (The Ministry of Internal Affairs and Communications, or </w:t>
      </w:r>
      <w:proofErr w:type="spellStart"/>
      <w:r w:rsidRPr="00444D4E">
        <w:t>Sōmushō</w:t>
      </w:r>
      <w:proofErr w:type="spellEnd"/>
      <w:r w:rsidRPr="00444D4E">
        <w:t xml:space="preserve">). (2009). </w:t>
      </w:r>
      <w:hyperlink r:id="rId23" w:history="1">
        <w:r w:rsidRPr="00444D4E">
          <w:rPr>
            <w:rStyle w:val="Hyperlink"/>
          </w:rPr>
          <w:t>https://www.soumu.go.jp/soutsu/hokuriku/resarch/houkoku/houkokusho.html</w:t>
        </w:r>
      </w:hyperlink>
    </w:p>
    <w:p w14:paraId="5227FC02" w14:textId="77777777" w:rsidR="001C2DF5" w:rsidRPr="00953CC0" w:rsidRDefault="001C2DF5" w:rsidP="001C2DF5">
      <w:pPr>
        <w:spacing w:after="0" w:line="480" w:lineRule="auto"/>
        <w:ind w:left="720" w:hanging="720"/>
        <w:rPr>
          <w:sz w:val="27"/>
          <w:szCs w:val="27"/>
        </w:rPr>
      </w:pPr>
      <w:r w:rsidRPr="00444D4E">
        <w:t xml:space="preserve">Nagai, A. (1998). </w:t>
      </w:r>
      <w:r w:rsidRPr="00444D4E">
        <w:rPr>
          <w:i/>
        </w:rPr>
        <w:t xml:space="preserve">Manga no </w:t>
      </w:r>
      <w:proofErr w:type="spellStart"/>
      <w:r w:rsidRPr="00444D4E">
        <w:rPr>
          <w:i/>
        </w:rPr>
        <w:t>naka</w:t>
      </w:r>
      <w:proofErr w:type="spellEnd"/>
      <w:r w:rsidRPr="00444D4E">
        <w:rPr>
          <w:i/>
        </w:rPr>
        <w:t xml:space="preserve"> no </w:t>
      </w:r>
      <w:proofErr w:type="spellStart"/>
      <w:r w:rsidRPr="00444D4E">
        <w:rPr>
          <w:i/>
        </w:rPr>
        <w:t>shōgaishatachi</w:t>
      </w:r>
      <w:proofErr w:type="spellEnd"/>
      <w:r w:rsidRPr="00444D4E">
        <w:rPr>
          <w:i/>
        </w:rPr>
        <w:t xml:space="preserve">: </w:t>
      </w:r>
      <w:proofErr w:type="spellStart"/>
      <w:r w:rsidRPr="00444D4E">
        <w:rPr>
          <w:i/>
        </w:rPr>
        <w:t>Hyōgen</w:t>
      </w:r>
      <w:proofErr w:type="spellEnd"/>
      <w:r w:rsidRPr="00444D4E">
        <w:rPr>
          <w:i/>
        </w:rPr>
        <w:t xml:space="preserve"> to </w:t>
      </w:r>
      <w:proofErr w:type="spellStart"/>
      <w:r w:rsidRPr="00444D4E">
        <w:rPr>
          <w:i/>
        </w:rPr>
        <w:t>jinken</w:t>
      </w:r>
      <w:proofErr w:type="spellEnd"/>
      <w:r w:rsidRPr="00444D4E">
        <w:t>. (</w:t>
      </w:r>
      <w:r w:rsidRPr="00444D4E">
        <w:rPr>
          <w:i/>
        </w:rPr>
        <w:t>Disabled people in manga: Representations and human rights</w:t>
      </w:r>
      <w:r w:rsidRPr="00444D4E">
        <w:t xml:space="preserve">). </w:t>
      </w:r>
      <w:proofErr w:type="spellStart"/>
      <w:r w:rsidRPr="00444D4E">
        <w:t>Kaihō</w:t>
      </w:r>
      <w:proofErr w:type="spellEnd"/>
      <w:r w:rsidRPr="00444D4E">
        <w:t xml:space="preserve"> </w:t>
      </w:r>
      <w:proofErr w:type="spellStart"/>
      <w:r w:rsidRPr="00444D4E">
        <w:t>shuppansha</w:t>
      </w:r>
      <w:proofErr w:type="spellEnd"/>
      <w:r w:rsidRPr="00444D4E">
        <w:t xml:space="preserve">. </w:t>
      </w:r>
    </w:p>
    <w:p w14:paraId="62FBCC7D" w14:textId="77777777" w:rsidR="001C2DF5" w:rsidRPr="00444D4E" w:rsidRDefault="001C2DF5" w:rsidP="001C2DF5">
      <w:pPr>
        <w:spacing w:after="0" w:line="480" w:lineRule="auto"/>
        <w:ind w:left="720" w:hanging="720"/>
      </w:pPr>
      <w:r w:rsidRPr="00444D4E">
        <w:t xml:space="preserve">Nakamura, M. (2019). </w:t>
      </w:r>
      <w:r w:rsidRPr="00444D4E">
        <w:rPr>
          <w:i/>
        </w:rPr>
        <w:t xml:space="preserve">Nihon </w:t>
      </w:r>
      <w:proofErr w:type="spellStart"/>
      <w:r w:rsidRPr="00444D4E">
        <w:rPr>
          <w:i/>
        </w:rPr>
        <w:t>shōgai</w:t>
      </w:r>
      <w:proofErr w:type="spellEnd"/>
      <w:r w:rsidRPr="00444D4E">
        <w:rPr>
          <w:i/>
        </w:rPr>
        <w:t xml:space="preserve"> </w:t>
      </w:r>
      <w:proofErr w:type="spellStart"/>
      <w:r w:rsidRPr="00444D4E">
        <w:rPr>
          <w:i/>
        </w:rPr>
        <w:t>kyōikushi</w:t>
      </w:r>
      <w:proofErr w:type="spellEnd"/>
      <w:r w:rsidRPr="00444D4E">
        <w:t xml:space="preserve"> (Japan’s </w:t>
      </w:r>
      <w:r>
        <w:t>h</w:t>
      </w:r>
      <w:r w:rsidRPr="00444D4E">
        <w:t xml:space="preserve">istory of </w:t>
      </w:r>
      <w:r>
        <w:t>e</w:t>
      </w:r>
      <w:r w:rsidRPr="00444D4E">
        <w:t xml:space="preserve">ducation for </w:t>
      </w:r>
      <w:r>
        <w:t>d</w:t>
      </w:r>
      <w:r w:rsidRPr="00444D4E">
        <w:t xml:space="preserve">isabled </w:t>
      </w:r>
      <w:r>
        <w:t>c</w:t>
      </w:r>
      <w:r w:rsidRPr="00444D4E">
        <w:t xml:space="preserve">hildren). </w:t>
      </w:r>
      <w:proofErr w:type="spellStart"/>
      <w:r w:rsidRPr="00444D4E">
        <w:t>Akashishobo</w:t>
      </w:r>
      <w:proofErr w:type="spellEnd"/>
      <w:r w:rsidRPr="00444D4E">
        <w:t xml:space="preserve">. </w:t>
      </w:r>
    </w:p>
    <w:p w14:paraId="70E0C999" w14:textId="77777777" w:rsidR="001C2DF5" w:rsidRPr="00444D4E" w:rsidRDefault="001C2DF5" w:rsidP="001C2DF5">
      <w:pPr>
        <w:spacing w:after="0" w:line="480" w:lineRule="auto"/>
        <w:ind w:left="720" w:hanging="720"/>
      </w:pPr>
      <w:r w:rsidRPr="00444D4E">
        <w:t xml:space="preserve">Schwartz, A., Blue, E., McDonald, M., Giuliani, G., Weber, G., </w:t>
      </w:r>
      <w:proofErr w:type="spellStart"/>
      <w:r w:rsidRPr="00444D4E">
        <w:t>Seirup</w:t>
      </w:r>
      <w:proofErr w:type="spellEnd"/>
      <w:r w:rsidRPr="00444D4E">
        <w:t xml:space="preserve">, H., Rose Sage, </w:t>
      </w:r>
      <w:proofErr w:type="spellStart"/>
      <w:r w:rsidRPr="00444D4E">
        <w:t>Elkis-Albuhoff</w:t>
      </w:r>
      <w:proofErr w:type="spellEnd"/>
      <w:r w:rsidRPr="00444D4E">
        <w:t xml:space="preserve">, D., Rosenfeld, J., &amp; Perkins, A. (2010). </w:t>
      </w:r>
      <w:r w:rsidRPr="00B12897">
        <w:t>Dispelling stereotypes: Promoting disability equality through film.</w:t>
      </w:r>
      <w:r w:rsidRPr="00444D4E">
        <w:t xml:space="preserve"> </w:t>
      </w:r>
      <w:r w:rsidRPr="00953CC0">
        <w:rPr>
          <w:i/>
          <w:iCs/>
        </w:rPr>
        <w:t>Disability &amp; Society</w:t>
      </w:r>
      <w:r>
        <w:t>,</w:t>
      </w:r>
      <w:r w:rsidRPr="00444D4E">
        <w:t xml:space="preserve"> </w:t>
      </w:r>
      <w:r w:rsidRPr="00953CC0">
        <w:rPr>
          <w:i/>
          <w:iCs/>
        </w:rPr>
        <w:t>25</w:t>
      </w:r>
      <w:r w:rsidRPr="00444D4E">
        <w:t>(7)</w:t>
      </w:r>
      <w:r>
        <w:t xml:space="preserve">, </w:t>
      </w:r>
      <w:r w:rsidRPr="00444D4E">
        <w:t xml:space="preserve">841-848. </w:t>
      </w:r>
    </w:p>
    <w:p w14:paraId="7AA2EBE3" w14:textId="77777777" w:rsidR="001C2DF5" w:rsidRPr="00444D4E" w:rsidRDefault="001C2DF5" w:rsidP="001C2DF5">
      <w:pPr>
        <w:spacing w:after="0" w:line="480" w:lineRule="auto"/>
        <w:ind w:left="720" w:hanging="720"/>
      </w:pPr>
      <w:r w:rsidRPr="00444D4E">
        <w:t xml:space="preserve">Shakespeare, T. (1999). Art and </w:t>
      </w:r>
      <w:proofErr w:type="gramStart"/>
      <w:r>
        <w:t>l</w:t>
      </w:r>
      <w:r w:rsidRPr="00444D4E">
        <w:t>ies?</w:t>
      </w:r>
      <w:proofErr w:type="gramEnd"/>
      <w:r w:rsidRPr="00444D4E">
        <w:t xml:space="preserve"> Representations of </w:t>
      </w:r>
      <w:r>
        <w:t>d</w:t>
      </w:r>
      <w:r w:rsidRPr="00444D4E">
        <w:t xml:space="preserve">isability on </w:t>
      </w:r>
      <w:r>
        <w:t>f</w:t>
      </w:r>
      <w:r w:rsidRPr="00444D4E">
        <w:t xml:space="preserve">ilm. In Corker, M. &amp; French, S. (Eds.), </w:t>
      </w:r>
      <w:r w:rsidRPr="00444D4E">
        <w:rPr>
          <w:i/>
        </w:rPr>
        <w:t xml:space="preserve">Disability </w:t>
      </w:r>
      <w:r>
        <w:rPr>
          <w:i/>
        </w:rPr>
        <w:t>d</w:t>
      </w:r>
      <w:r w:rsidRPr="00444D4E">
        <w:rPr>
          <w:i/>
        </w:rPr>
        <w:t>iscourse</w:t>
      </w:r>
      <w:r w:rsidRPr="00444D4E">
        <w:t xml:space="preserve"> (pp.</w:t>
      </w:r>
      <w:r>
        <w:t xml:space="preserve"> </w:t>
      </w:r>
      <w:r w:rsidRPr="00444D4E">
        <w:t>164-172). Open University Press.</w:t>
      </w:r>
    </w:p>
    <w:p w14:paraId="574066AA" w14:textId="77777777" w:rsidR="001C2DF5" w:rsidRPr="00444D4E" w:rsidRDefault="001C2DF5" w:rsidP="001C2DF5">
      <w:pPr>
        <w:spacing w:after="0" w:line="480" w:lineRule="auto"/>
        <w:ind w:left="720" w:hanging="720"/>
      </w:pPr>
      <w:proofErr w:type="spellStart"/>
      <w:r w:rsidRPr="00444D4E">
        <w:rPr>
          <w:i/>
        </w:rPr>
        <w:t>Shōgaisha</w:t>
      </w:r>
      <w:proofErr w:type="spellEnd"/>
      <w:r w:rsidRPr="00444D4E">
        <w:rPr>
          <w:i/>
        </w:rPr>
        <w:t xml:space="preserve"> </w:t>
      </w:r>
      <w:proofErr w:type="spellStart"/>
      <w:r w:rsidRPr="00444D4E">
        <w:rPr>
          <w:i/>
        </w:rPr>
        <w:t>Hakusho</w:t>
      </w:r>
      <w:proofErr w:type="spellEnd"/>
      <w:r w:rsidRPr="00444D4E">
        <w:t xml:space="preserve"> (The White Paper on Persons with Disabilities). (2022). The Cabinet Office of Japan. </w:t>
      </w:r>
      <w:hyperlink r:id="rId24" w:history="1">
        <w:r w:rsidRPr="00444D4E">
          <w:rPr>
            <w:rStyle w:val="Hyperlink"/>
          </w:rPr>
          <w:t>https://www8.cao.go.jp/shougai/whitepaper/r04hakusho/zenbun/index-pdf.html</w:t>
        </w:r>
      </w:hyperlink>
      <w:r w:rsidRPr="00444D4E">
        <w:rPr>
          <w:rStyle w:val="Hyperlink"/>
        </w:rPr>
        <w:t>.</w:t>
      </w:r>
    </w:p>
    <w:p w14:paraId="5CAF63B2" w14:textId="77777777" w:rsidR="001C2DF5" w:rsidRPr="00953CC0" w:rsidRDefault="001C2DF5" w:rsidP="001C2DF5">
      <w:pPr>
        <w:spacing w:after="0" w:line="480" w:lineRule="auto"/>
        <w:ind w:left="720" w:hanging="720"/>
        <w:rPr>
          <w:rStyle w:val="Hyperlink"/>
        </w:rPr>
      </w:pPr>
      <w:proofErr w:type="spellStart"/>
      <w:r w:rsidRPr="00444D4E">
        <w:rPr>
          <w:i/>
        </w:rPr>
        <w:t>Sobikoto</w:t>
      </w:r>
      <w:proofErr w:type="spellEnd"/>
      <w:r w:rsidRPr="00444D4E">
        <w:t xml:space="preserve">. (2019). </w:t>
      </w:r>
      <w:proofErr w:type="spellStart"/>
      <w:r w:rsidRPr="00444D4E">
        <w:rPr>
          <w:i/>
        </w:rPr>
        <w:t>Shōgaisha</w:t>
      </w:r>
      <w:proofErr w:type="spellEnd"/>
      <w:r w:rsidRPr="00444D4E">
        <w:rPr>
          <w:i/>
        </w:rPr>
        <w:t xml:space="preserve"> no </w:t>
      </w:r>
      <w:proofErr w:type="spellStart"/>
      <w:r w:rsidRPr="00444D4E">
        <w:rPr>
          <w:i/>
        </w:rPr>
        <w:t>kazoku</w:t>
      </w:r>
      <w:proofErr w:type="spellEnd"/>
      <w:r w:rsidRPr="00444D4E">
        <w:rPr>
          <w:i/>
        </w:rPr>
        <w:t xml:space="preserve"> </w:t>
      </w:r>
      <w:proofErr w:type="spellStart"/>
      <w:r w:rsidRPr="00444D4E">
        <w:rPr>
          <w:i/>
        </w:rPr>
        <w:t>ni</w:t>
      </w:r>
      <w:proofErr w:type="spellEnd"/>
      <w:r w:rsidRPr="00444D4E">
        <w:rPr>
          <w:i/>
        </w:rPr>
        <w:t xml:space="preserve"> </w:t>
      </w:r>
      <w:proofErr w:type="spellStart"/>
      <w:r w:rsidRPr="00444D4E">
        <w:rPr>
          <w:i/>
        </w:rPr>
        <w:t>kitaisaretemo</w:t>
      </w:r>
      <w:proofErr w:type="spellEnd"/>
      <w:r w:rsidRPr="00444D4E">
        <w:rPr>
          <w:i/>
        </w:rPr>
        <w:t xml:space="preserve"> </w:t>
      </w:r>
      <w:proofErr w:type="spellStart"/>
      <w:r w:rsidRPr="00444D4E">
        <w:rPr>
          <w:i/>
        </w:rPr>
        <w:t>kazokkute</w:t>
      </w:r>
      <w:proofErr w:type="spellEnd"/>
      <w:r w:rsidRPr="00444D4E">
        <w:rPr>
          <w:i/>
        </w:rPr>
        <w:t xml:space="preserve"> </w:t>
      </w:r>
      <w:proofErr w:type="spellStart"/>
      <w:r w:rsidRPr="00444D4E">
        <w:rPr>
          <w:i/>
        </w:rPr>
        <w:t>sonnani</w:t>
      </w:r>
      <w:proofErr w:type="spellEnd"/>
      <w:r w:rsidRPr="00444D4E">
        <w:rPr>
          <w:i/>
        </w:rPr>
        <w:t xml:space="preserve"> </w:t>
      </w:r>
      <w:proofErr w:type="spellStart"/>
      <w:r w:rsidRPr="00444D4E">
        <w:rPr>
          <w:i/>
        </w:rPr>
        <w:t>bannō</w:t>
      </w:r>
      <w:proofErr w:type="spellEnd"/>
      <w:r w:rsidRPr="00444D4E">
        <w:rPr>
          <w:i/>
        </w:rPr>
        <w:t xml:space="preserve"> </w:t>
      </w:r>
      <w:proofErr w:type="spellStart"/>
      <w:r w:rsidRPr="00444D4E">
        <w:rPr>
          <w:i/>
        </w:rPr>
        <w:t>janai</w:t>
      </w:r>
      <w:proofErr w:type="spellEnd"/>
      <w:r w:rsidRPr="00444D4E">
        <w:t xml:space="preserve">. (The family alone cannot do everything for a person with a disability.) </w:t>
      </w:r>
      <w:hyperlink r:id="rId25" w:history="1">
        <w:r w:rsidRPr="00953CC0">
          <w:rPr>
            <w:rStyle w:val="Hyperlink"/>
          </w:rPr>
          <w:t>https://sibkoto.org/articles/detail/36</w:t>
        </w:r>
      </w:hyperlink>
      <w:r w:rsidRPr="00953CC0">
        <w:t>.</w:t>
      </w:r>
    </w:p>
    <w:p w14:paraId="4F9078A2" w14:textId="77777777" w:rsidR="001C2DF5" w:rsidRPr="00444D4E" w:rsidRDefault="001C2DF5" w:rsidP="001C2DF5">
      <w:pPr>
        <w:spacing w:after="0" w:line="480" w:lineRule="auto"/>
        <w:ind w:left="720" w:hanging="720"/>
      </w:pPr>
      <w:proofErr w:type="spellStart"/>
      <w:r w:rsidRPr="00444D4E">
        <w:t>Tateiwa</w:t>
      </w:r>
      <w:proofErr w:type="spellEnd"/>
      <w:r w:rsidRPr="00444D4E">
        <w:t xml:space="preserve">, S. (2010). </w:t>
      </w:r>
      <w:r w:rsidRPr="00444D4E">
        <w:rPr>
          <w:i/>
        </w:rPr>
        <w:t xml:space="preserve">Tada </w:t>
      </w:r>
      <w:proofErr w:type="spellStart"/>
      <w:r w:rsidRPr="00444D4E">
        <w:rPr>
          <w:i/>
        </w:rPr>
        <w:t>susumerubeki</w:t>
      </w:r>
      <w:proofErr w:type="spellEnd"/>
      <w:r w:rsidRPr="00444D4E">
        <w:rPr>
          <w:i/>
        </w:rPr>
        <w:t xml:space="preserve"> </w:t>
      </w:r>
      <w:proofErr w:type="spellStart"/>
      <w:r w:rsidRPr="00444D4E">
        <w:rPr>
          <w:i/>
        </w:rPr>
        <w:t>koto</w:t>
      </w:r>
      <w:proofErr w:type="spellEnd"/>
      <w:r w:rsidRPr="00444D4E">
        <w:rPr>
          <w:i/>
        </w:rPr>
        <w:t>/</w:t>
      </w:r>
      <w:proofErr w:type="spellStart"/>
      <w:r w:rsidRPr="00444D4E">
        <w:rPr>
          <w:i/>
        </w:rPr>
        <w:t>tamerainagara</w:t>
      </w:r>
      <w:proofErr w:type="spellEnd"/>
      <w:r w:rsidRPr="00444D4E">
        <w:rPr>
          <w:i/>
        </w:rPr>
        <w:t xml:space="preserve"> </w:t>
      </w:r>
      <w:proofErr w:type="spellStart"/>
      <w:r w:rsidRPr="00444D4E">
        <w:rPr>
          <w:i/>
        </w:rPr>
        <w:t>susumubekikoto</w:t>
      </w:r>
      <w:proofErr w:type="spellEnd"/>
      <w:r w:rsidRPr="00444D4E">
        <w:rPr>
          <w:i/>
        </w:rPr>
        <w:t xml:space="preserve"> </w:t>
      </w:r>
      <w:r w:rsidRPr="00444D4E">
        <w:t xml:space="preserve">(Special </w:t>
      </w:r>
      <w:r>
        <w:t>e</w:t>
      </w:r>
      <w:r w:rsidRPr="00444D4E">
        <w:t xml:space="preserve">ducation and </w:t>
      </w:r>
      <w:r>
        <w:t>m</w:t>
      </w:r>
      <w:r w:rsidRPr="00444D4E">
        <w:t>ulti-</w:t>
      </w:r>
      <w:r>
        <w:t>k</w:t>
      </w:r>
      <w:r w:rsidRPr="00444D4E">
        <w:t xml:space="preserve">nowledge </w:t>
      </w:r>
      <w:r>
        <w:t>c</w:t>
      </w:r>
      <w:r w:rsidRPr="00444D4E">
        <w:t xml:space="preserve">onvergence). </w:t>
      </w:r>
      <w:hyperlink r:id="rId26" w:anchor="10" w:history="1">
        <w:r w:rsidRPr="00444D4E">
          <w:rPr>
            <w:rStyle w:val="Hyperlink"/>
          </w:rPr>
          <w:t>http://www.arsvi.com/ts/20100119.htm#10</w:t>
        </w:r>
      </w:hyperlink>
    </w:p>
    <w:p w14:paraId="7470B7F0" w14:textId="77777777" w:rsidR="001C2DF5" w:rsidRDefault="001C2DF5" w:rsidP="001C2DF5">
      <w:pPr>
        <w:spacing w:after="0" w:line="480" w:lineRule="auto"/>
        <w:ind w:left="720" w:hanging="720"/>
        <w:rPr>
          <w:color w:val="333333"/>
        </w:rPr>
      </w:pPr>
      <w:r w:rsidRPr="00444D4E">
        <w:t>Zhang, L., &amp; Haller, B., (2013). Consuming Image: How Mass Media Impact the Identity of People with Disabilities.</w:t>
      </w:r>
      <w:r>
        <w:t xml:space="preserve"> </w:t>
      </w:r>
      <w:r w:rsidRPr="00953CC0">
        <w:rPr>
          <w:i/>
          <w:iCs/>
          <w:color w:val="333333"/>
        </w:rPr>
        <w:t>Communication Quarterly</w:t>
      </w:r>
      <w:r w:rsidRPr="00953CC0">
        <w:rPr>
          <w:color w:val="333333"/>
        </w:rPr>
        <w:t>, </w:t>
      </w:r>
      <w:r w:rsidRPr="00953CC0">
        <w:rPr>
          <w:i/>
          <w:iCs/>
          <w:color w:val="333333"/>
        </w:rPr>
        <w:t>61</w:t>
      </w:r>
      <w:r w:rsidRPr="00953CC0">
        <w:rPr>
          <w:color w:val="333333"/>
        </w:rPr>
        <w:t xml:space="preserve">(3), 319–334. </w:t>
      </w:r>
    </w:p>
    <w:p w14:paraId="234D7145" w14:textId="77777777" w:rsidR="001C2DF5" w:rsidRDefault="001C2DF5" w:rsidP="001C2DF5">
      <w:pPr>
        <w:spacing w:after="0" w:line="480" w:lineRule="auto"/>
        <w:ind w:left="720" w:hanging="720"/>
        <w:rPr>
          <w:color w:val="333333"/>
        </w:rPr>
      </w:pPr>
    </w:p>
    <w:p w14:paraId="16A84FCE" w14:textId="77777777" w:rsidR="001C2DF5" w:rsidRDefault="001C2DF5" w:rsidP="001C2DF5">
      <w:pPr>
        <w:spacing w:after="0" w:line="480" w:lineRule="auto"/>
        <w:ind w:firstLine="0"/>
      </w:pPr>
    </w:p>
    <w:p w14:paraId="520A5FFC" w14:textId="77777777" w:rsidR="001C2DF5" w:rsidRDefault="001C2DF5" w:rsidP="001C2DF5">
      <w:pPr>
        <w:spacing w:after="0" w:line="480" w:lineRule="auto"/>
        <w:ind w:firstLine="0"/>
        <w:jc w:val="center"/>
        <w:rPr>
          <w:b/>
          <w:bCs/>
        </w:rPr>
      </w:pPr>
      <w:r w:rsidRPr="00953CC0">
        <w:rPr>
          <w:b/>
          <w:bCs/>
        </w:rPr>
        <w:t>Footnotes</w:t>
      </w:r>
    </w:p>
    <w:p w14:paraId="731131B1" w14:textId="77777777" w:rsidR="001C2DF5" w:rsidRPr="00C10CF8" w:rsidRDefault="001C2DF5" w:rsidP="001C2DF5">
      <w:pPr>
        <w:pStyle w:val="EndnoteText"/>
        <w:spacing w:line="480" w:lineRule="auto"/>
      </w:pPr>
      <w:r w:rsidRPr="00216B78">
        <w:rPr>
          <w:rStyle w:val="EndnoteReference"/>
        </w:rPr>
        <w:footnoteRef/>
      </w:r>
      <w:r w:rsidRPr="00216B78">
        <w:t xml:space="preserve"> Manga, denoting Japanese comics, is a medium comprising still, primarily monochrome visual images accompanied by written words.</w:t>
      </w:r>
    </w:p>
    <w:p w14:paraId="75AC49C2" w14:textId="77777777" w:rsidR="001C2DF5" w:rsidRDefault="001C2DF5" w:rsidP="001C2DF5">
      <w:pPr>
        <w:spacing w:after="0" w:line="480" w:lineRule="auto"/>
      </w:pPr>
      <w:r>
        <w:rPr>
          <w:vertAlign w:val="superscript"/>
        </w:rPr>
        <w:t xml:space="preserve">2 </w:t>
      </w:r>
      <w:r w:rsidRPr="008975DC">
        <w:t xml:space="preserve">In the interview, </w:t>
      </w:r>
      <w:proofErr w:type="spellStart"/>
      <w:r w:rsidRPr="008975DC">
        <w:t>Uoyama</w:t>
      </w:r>
      <w:proofErr w:type="spellEnd"/>
      <w:r w:rsidRPr="008975DC">
        <w:t xml:space="preserve"> emphasized avoiding the use of Yukiko’s disability as a narrative device to make this story a “tear-jerker.”</w:t>
      </w:r>
    </w:p>
    <w:p w14:paraId="6D969E6C" w14:textId="77777777" w:rsidR="001C2DF5" w:rsidRPr="00D74FEA" w:rsidRDefault="001C2DF5" w:rsidP="001C2DF5">
      <w:pPr>
        <w:pStyle w:val="EndnoteText"/>
        <w:spacing w:line="480" w:lineRule="auto"/>
      </w:pPr>
      <w:r w:rsidRPr="00953CC0">
        <w:rPr>
          <w:vertAlign w:val="superscript"/>
        </w:rPr>
        <w:t>3</w:t>
      </w:r>
      <w:r>
        <w:t xml:space="preserve"> </w:t>
      </w:r>
      <w:r w:rsidRPr="00D74FEA">
        <w:t>In the 1970s, only a fraction of those engaged in disability studies in Japan endorsed the social model. However, spurred by significant political movements led by people with disabilities, the transition from the medical to the social model occurred in the 1980s.</w:t>
      </w:r>
    </w:p>
    <w:p w14:paraId="46487451" w14:textId="77777777" w:rsidR="001C2DF5" w:rsidRDefault="001C2DF5" w:rsidP="001C2DF5">
      <w:pPr>
        <w:pStyle w:val="EndnoteText"/>
        <w:spacing w:line="480" w:lineRule="auto"/>
      </w:pPr>
      <w:r>
        <w:rPr>
          <w:vertAlign w:val="superscript"/>
        </w:rPr>
        <w:t xml:space="preserve">4 </w:t>
      </w:r>
      <w:r w:rsidRPr="00D74FEA">
        <w:t xml:space="preserve">Disclaimer: Our discussion of </w:t>
      </w:r>
      <w:r w:rsidRPr="00D74FEA">
        <w:rPr>
          <w:i/>
        </w:rPr>
        <w:t>Love’s in Sight</w:t>
      </w:r>
      <w:r w:rsidRPr="00D74FEA">
        <w:t xml:space="preserve"> in this paper is not receiving benefits or favors from the publisher, Viz Media. </w:t>
      </w:r>
    </w:p>
    <w:p w14:paraId="64A33498" w14:textId="40ED95FA" w:rsidR="001C2DF5" w:rsidRDefault="001C2DF5" w:rsidP="001C2DF5">
      <w:pPr>
        <w:pStyle w:val="EndnoteText"/>
        <w:spacing w:line="480" w:lineRule="auto"/>
      </w:pPr>
      <w:r>
        <w:rPr>
          <w:vertAlign w:val="superscript"/>
        </w:rPr>
        <w:t xml:space="preserve">5 </w:t>
      </w:r>
      <w:r w:rsidRPr="003733FA">
        <w:t xml:space="preserve">The official title of </w:t>
      </w:r>
      <w:proofErr w:type="spellStart"/>
      <w:r w:rsidRPr="003733FA">
        <w:rPr>
          <w:bCs/>
          <w:i/>
        </w:rPr>
        <w:t>mōgakkō</w:t>
      </w:r>
      <w:proofErr w:type="spellEnd"/>
      <w:r w:rsidRPr="003733FA">
        <w:t xml:space="preserve"> is now </w:t>
      </w:r>
      <w:proofErr w:type="spellStart"/>
      <w:r w:rsidRPr="003733FA">
        <w:rPr>
          <w:i/>
        </w:rPr>
        <w:t>shikaku</w:t>
      </w:r>
      <w:proofErr w:type="spellEnd"/>
      <w:r w:rsidRPr="003733FA">
        <w:rPr>
          <w:i/>
        </w:rPr>
        <w:t xml:space="preserve"> </w:t>
      </w:r>
      <w:proofErr w:type="spellStart"/>
      <w:r w:rsidRPr="003733FA">
        <w:rPr>
          <w:i/>
        </w:rPr>
        <w:t>shōgai</w:t>
      </w:r>
      <w:proofErr w:type="spellEnd"/>
      <w:r w:rsidRPr="003733FA">
        <w:rPr>
          <w:i/>
        </w:rPr>
        <w:t xml:space="preserve"> </w:t>
      </w:r>
      <w:proofErr w:type="spellStart"/>
      <w:r w:rsidRPr="003733FA">
        <w:rPr>
          <w:i/>
        </w:rPr>
        <w:t>tokubetsu</w:t>
      </w:r>
      <w:proofErr w:type="spellEnd"/>
      <w:r w:rsidRPr="003733FA">
        <w:rPr>
          <w:i/>
        </w:rPr>
        <w:t xml:space="preserve"> </w:t>
      </w:r>
      <w:proofErr w:type="spellStart"/>
      <w:r w:rsidRPr="003733FA">
        <w:rPr>
          <w:i/>
        </w:rPr>
        <w:t>shiengakkō</w:t>
      </w:r>
      <w:proofErr w:type="spellEnd"/>
      <w:r w:rsidRPr="003733FA">
        <w:t xml:space="preserve">, reflecting the introduction of the special support </w:t>
      </w:r>
      <w:proofErr w:type="gramStart"/>
      <w:r w:rsidRPr="003733FA">
        <w:t>schools</w:t>
      </w:r>
      <w:proofErr w:type="gramEnd"/>
      <w:r w:rsidRPr="003733FA">
        <w:t xml:space="preserve"> system (</w:t>
      </w:r>
      <w:proofErr w:type="spellStart"/>
      <w:r w:rsidRPr="003733FA">
        <w:rPr>
          <w:i/>
        </w:rPr>
        <w:t>tokubetsu</w:t>
      </w:r>
      <w:proofErr w:type="spellEnd"/>
      <w:r w:rsidRPr="003733FA">
        <w:rPr>
          <w:i/>
        </w:rPr>
        <w:t xml:space="preserve"> </w:t>
      </w:r>
      <w:proofErr w:type="spellStart"/>
      <w:r w:rsidRPr="003733FA">
        <w:rPr>
          <w:i/>
        </w:rPr>
        <w:t>shiengakkō</w:t>
      </w:r>
      <w:proofErr w:type="spellEnd"/>
      <w:r w:rsidRPr="003733FA">
        <w:t>) in 2007. Compulsory education for the blind and the deaf predates that for children with mobility disabilities or intellectual disabilities, and mandatory education for all children with disabilities was finally implemented in 1979 (</w:t>
      </w:r>
      <w:proofErr w:type="spellStart"/>
      <w:r w:rsidRPr="003733FA">
        <w:t>Tateiwa</w:t>
      </w:r>
      <w:proofErr w:type="spellEnd"/>
      <w:r w:rsidR="00EA6D92">
        <w:t>,</w:t>
      </w:r>
      <w:r w:rsidRPr="003733FA">
        <w:t xml:space="preserve"> 2010).</w:t>
      </w:r>
    </w:p>
    <w:p w14:paraId="64259E02" w14:textId="32FD7DC5" w:rsidR="001C2DF5" w:rsidRPr="00D74FEA" w:rsidRDefault="001C2DF5" w:rsidP="001C2DF5">
      <w:pPr>
        <w:pStyle w:val="EndnoteText"/>
        <w:spacing w:line="480" w:lineRule="auto"/>
      </w:pPr>
      <w:r>
        <w:rPr>
          <w:vertAlign w:val="superscript"/>
        </w:rPr>
        <w:t xml:space="preserve">6 </w:t>
      </w:r>
      <w:r w:rsidRPr="00D74FEA">
        <w:t xml:space="preserve">Specializing in this format, the publisher KADOKAWA began converting widely popular manga titles like </w:t>
      </w:r>
      <w:r w:rsidRPr="00D74FEA">
        <w:rPr>
          <w:i/>
        </w:rPr>
        <w:t>One Piece</w:t>
      </w:r>
      <w:r w:rsidRPr="00D74FEA">
        <w:t xml:space="preserve">, around 2010. </w:t>
      </w:r>
      <w:proofErr w:type="spellStart"/>
      <w:r w:rsidR="00851FA8">
        <w:t>Okuyama</w:t>
      </w:r>
      <w:proofErr w:type="spellEnd"/>
      <w:r w:rsidRPr="00D74FEA">
        <w:t xml:space="preserve"> speculates that the recent surge in fandom around voice actors and increased anime consumption during the pandemic has led to the conversion of more new titles into this format. However, not all manga titles are available in Voice Comics on KADOKAWA’s website, and not all Voice Comics titles are narrated in the </w:t>
      </w:r>
      <w:proofErr w:type="spellStart"/>
      <w:r w:rsidRPr="00D74FEA">
        <w:rPr>
          <w:i/>
        </w:rPr>
        <w:t>onsei-gaido</w:t>
      </w:r>
      <w:proofErr w:type="spellEnd"/>
      <w:r w:rsidRPr="00D74FEA">
        <w:t xml:space="preserve"> style. For example, the romcom manga </w:t>
      </w:r>
      <w:r w:rsidRPr="00D74FEA">
        <w:rPr>
          <w:i/>
        </w:rPr>
        <w:t xml:space="preserve">Heika </w:t>
      </w:r>
      <w:proofErr w:type="spellStart"/>
      <w:r w:rsidRPr="00D74FEA">
        <w:rPr>
          <w:i/>
        </w:rPr>
        <w:t>kokoro</w:t>
      </w:r>
      <w:proofErr w:type="spellEnd"/>
      <w:r w:rsidRPr="00D74FEA">
        <w:rPr>
          <w:i/>
        </w:rPr>
        <w:t xml:space="preserve"> no </w:t>
      </w:r>
      <w:proofErr w:type="spellStart"/>
      <w:r w:rsidRPr="00D74FEA">
        <w:rPr>
          <w:i/>
        </w:rPr>
        <w:t>koe</w:t>
      </w:r>
      <w:proofErr w:type="spellEnd"/>
      <w:r w:rsidRPr="00D74FEA">
        <w:rPr>
          <w:i/>
        </w:rPr>
        <w:t xml:space="preserve"> ga dada more </w:t>
      </w:r>
      <w:proofErr w:type="spellStart"/>
      <w:r w:rsidRPr="00D74FEA">
        <w:rPr>
          <w:i/>
        </w:rPr>
        <w:t>desu</w:t>
      </w:r>
      <w:proofErr w:type="spellEnd"/>
      <w:r w:rsidRPr="00D74FEA">
        <w:t xml:space="preserve"> (</w:t>
      </w:r>
      <w:r w:rsidRPr="00D74FEA">
        <w:rPr>
          <w:i/>
        </w:rPr>
        <w:t>His Majesty, Your Inner Voice is Audible to Me</w:t>
      </w:r>
      <w:r w:rsidRPr="00D74FEA">
        <w:t>) only features audio translations of dialogues.</w:t>
      </w:r>
    </w:p>
    <w:p w14:paraId="122B970F" w14:textId="77777777" w:rsidR="001C2DF5" w:rsidRPr="00953CC0" w:rsidRDefault="001C2DF5" w:rsidP="001C2DF5">
      <w:pPr>
        <w:pStyle w:val="EndnoteText"/>
        <w:spacing w:line="480" w:lineRule="auto"/>
        <w:rPr>
          <w:color w:val="FF0000"/>
        </w:rPr>
      </w:pPr>
      <w:r>
        <w:rPr>
          <w:vertAlign w:val="superscript"/>
        </w:rPr>
        <w:lastRenderedPageBreak/>
        <w:t xml:space="preserve">7 </w:t>
      </w:r>
      <w:r w:rsidRPr="00D74FEA">
        <w:t xml:space="preserve">Murata et. al (2021) reported the numbers, which are also available on the National Institute of Information and Communications Technology (NICT) website at </w:t>
      </w:r>
      <w:hyperlink r:id="rId27" w:history="1">
        <w:r w:rsidRPr="00D74FEA">
          <w:rPr>
            <w:rStyle w:val="Hyperlink"/>
          </w:rPr>
          <w:t>https://barrierfree.nict.go.jp/relate/statistics/population1.html</w:t>
        </w:r>
      </w:hyperlink>
      <w:r w:rsidRPr="00D74FEA">
        <w:t>.</w:t>
      </w:r>
    </w:p>
    <w:p w14:paraId="2D4ED63E" w14:textId="77777777" w:rsidR="001C2DF5" w:rsidRPr="00D74FEA" w:rsidRDefault="001C2DF5" w:rsidP="001C2DF5">
      <w:pPr>
        <w:pStyle w:val="EndnoteText"/>
        <w:spacing w:line="480" w:lineRule="auto"/>
        <w:rPr>
          <w:color w:val="FF0000"/>
          <w:lang w:eastAsia="ja-JP"/>
        </w:rPr>
      </w:pPr>
      <w:r>
        <w:rPr>
          <w:rStyle w:val="EndnoteReference"/>
        </w:rPr>
        <w:t>8</w:t>
      </w:r>
      <w:r>
        <w:t xml:space="preserve"> </w:t>
      </w:r>
      <w:r w:rsidRPr="00D74FEA">
        <w:t xml:space="preserve">Ministry of Land, Infrastructure, Transport and Tourism’s “Safety Report Concerning Train Transportation,” November 2021, notes a decrease in falling incidents among the visually impaired in 2020, due to pandemic-related reduction in transportation usage. </w:t>
      </w:r>
      <w:r w:rsidRPr="00D74FEA">
        <w:rPr>
          <w:lang w:eastAsia="ja-JP"/>
        </w:rPr>
        <w:t>(</w:t>
      </w:r>
      <w:r w:rsidRPr="003733FA">
        <w:rPr>
          <w:lang w:eastAsia="ja-JP"/>
        </w:rPr>
        <w:t>国土交通省「鉄軌道輸送の安全に関わる情報（令和</w:t>
      </w:r>
      <w:r w:rsidRPr="00D74FEA">
        <w:rPr>
          <w:lang w:eastAsia="ja-JP"/>
        </w:rPr>
        <w:t>2</w:t>
      </w:r>
      <w:r w:rsidRPr="003733FA">
        <w:rPr>
          <w:lang w:eastAsia="ja-JP"/>
        </w:rPr>
        <w:t>年度）」</w:t>
      </w:r>
      <w:r w:rsidRPr="00D74FEA">
        <w:rPr>
          <w:lang w:eastAsia="ja-JP"/>
        </w:rPr>
        <w:t>2021</w:t>
      </w:r>
      <w:r w:rsidRPr="003733FA">
        <w:rPr>
          <w:lang w:eastAsia="ja-JP"/>
        </w:rPr>
        <w:t>年</w:t>
      </w:r>
      <w:r w:rsidRPr="00D74FEA">
        <w:rPr>
          <w:lang w:eastAsia="ja-JP"/>
        </w:rPr>
        <w:t>10</w:t>
      </w:r>
      <w:r w:rsidRPr="003733FA">
        <w:rPr>
          <w:lang w:eastAsia="ja-JP"/>
        </w:rPr>
        <w:t>月</w:t>
      </w:r>
      <w:r w:rsidRPr="00D74FEA">
        <w:rPr>
          <w:lang w:eastAsia="ja-JP"/>
        </w:rPr>
        <w:t xml:space="preserve"> </w:t>
      </w:r>
      <w:hyperlink r:id="rId28" w:history="1">
        <w:r w:rsidRPr="00D74FEA">
          <w:rPr>
            <w:rStyle w:val="Hyperlink"/>
            <w:lang w:eastAsia="ja-JP"/>
          </w:rPr>
          <w:t>https://www.mlit.go.jp/tetudo/tetudo_fr7_000032.html</w:t>
        </w:r>
      </w:hyperlink>
      <w:r w:rsidRPr="00D74FEA">
        <w:rPr>
          <w:rStyle w:val="Hyperlink"/>
          <w:lang w:eastAsia="ja-JP"/>
        </w:rPr>
        <w:t>.)</w:t>
      </w:r>
    </w:p>
    <w:p w14:paraId="447DE06A" w14:textId="77777777" w:rsidR="001C2DF5" w:rsidRDefault="001C2DF5" w:rsidP="001C2DF5">
      <w:pPr>
        <w:spacing w:after="0" w:line="480" w:lineRule="auto"/>
      </w:pPr>
      <w:r>
        <w:rPr>
          <w:vertAlign w:val="superscript"/>
        </w:rPr>
        <w:t xml:space="preserve">9 </w:t>
      </w:r>
      <w:r w:rsidRPr="00D74FEA">
        <w:t>Ministry of Land, Infrastructure, Transport and Tourism’s “Midterm Report: Safety Measures for Visually Impaired People Using the Train Platform,” July 2021 (</w:t>
      </w:r>
      <w:r w:rsidRPr="003733FA">
        <w:rPr>
          <w:rFonts w:ascii="MS Mincho" w:eastAsia="MS Mincho" w:hAnsi="MS Mincho" w:cs="MS Mincho" w:hint="eastAsia"/>
        </w:rPr>
        <w:t>国土交通省「新技術等を活用した駅ホームにおける視覚障害者の安全対策について</w:t>
      </w:r>
      <w:r w:rsidRPr="003733FA">
        <w:t xml:space="preserve"> </w:t>
      </w:r>
      <w:r w:rsidRPr="003733FA">
        <w:rPr>
          <w:rFonts w:ascii="MS Mincho" w:eastAsia="MS Mincho" w:hAnsi="MS Mincho" w:cs="MS Mincho" w:hint="eastAsia"/>
        </w:rPr>
        <w:t>～中間報告～」</w:t>
      </w:r>
    </w:p>
    <w:p w14:paraId="2C171ED2" w14:textId="77777777" w:rsidR="001C2DF5" w:rsidRDefault="001C2DF5" w:rsidP="001C2DF5">
      <w:pPr>
        <w:spacing w:after="0" w:line="480" w:lineRule="auto"/>
      </w:pPr>
      <w:r>
        <w:rPr>
          <w:vertAlign w:val="superscript"/>
        </w:rPr>
        <w:t xml:space="preserve">10 </w:t>
      </w:r>
      <w:r w:rsidRPr="00D74FEA">
        <w:t xml:space="preserve">In manga, characters’ non-vocalized thoughts are written in boxy speech balloons, while their spoken words are framed in round speech balloons.  </w:t>
      </w:r>
    </w:p>
    <w:p w14:paraId="0E062FBD" w14:textId="77777777" w:rsidR="001C2DF5" w:rsidRDefault="001C2DF5" w:rsidP="001C2DF5">
      <w:pPr>
        <w:spacing w:after="0" w:line="480" w:lineRule="auto"/>
      </w:pPr>
      <w:r w:rsidRPr="003733FA">
        <w:rPr>
          <w:vertAlign w:val="superscript"/>
        </w:rPr>
        <w:t>1</w:t>
      </w:r>
      <w:r>
        <w:rPr>
          <w:vertAlign w:val="superscript"/>
        </w:rPr>
        <w:t xml:space="preserve">1 </w:t>
      </w:r>
      <w:r w:rsidRPr="003733FA">
        <w:t xml:space="preserve">In 2007, as part of educational renovation efforts, MEXT combined three types of schools specialized for students with particular disabilities – </w:t>
      </w:r>
      <w:proofErr w:type="spellStart"/>
      <w:r w:rsidRPr="003733FA">
        <w:rPr>
          <w:bCs/>
          <w:i/>
        </w:rPr>
        <w:t>mōgakkō</w:t>
      </w:r>
      <w:proofErr w:type="spellEnd"/>
      <w:r w:rsidRPr="003733FA">
        <w:t xml:space="preserve"> for the blind; </w:t>
      </w:r>
      <w:proofErr w:type="spellStart"/>
      <w:r w:rsidRPr="003733FA">
        <w:rPr>
          <w:bCs/>
          <w:i/>
        </w:rPr>
        <w:t>rōgakkō</w:t>
      </w:r>
      <w:proofErr w:type="spellEnd"/>
      <w:r w:rsidRPr="003733FA">
        <w:t xml:space="preserve"> for the deaf; and </w:t>
      </w:r>
      <w:proofErr w:type="spellStart"/>
      <w:r w:rsidRPr="003733FA">
        <w:rPr>
          <w:bCs/>
          <w:i/>
        </w:rPr>
        <w:t>yōgokkō</w:t>
      </w:r>
      <w:proofErr w:type="spellEnd"/>
      <w:r w:rsidRPr="003733FA">
        <w:t xml:space="preserve"> for children with other disabilities including mobile and intellectual </w:t>
      </w:r>
      <w:proofErr w:type="gramStart"/>
      <w:r w:rsidRPr="003733FA">
        <w:t>disabilities  –</w:t>
      </w:r>
      <w:proofErr w:type="gramEnd"/>
      <w:r w:rsidRPr="003733FA">
        <w:t xml:space="preserve"> under one category of </w:t>
      </w:r>
      <w:proofErr w:type="spellStart"/>
      <w:r w:rsidRPr="003733FA">
        <w:rPr>
          <w:i/>
        </w:rPr>
        <w:t>tokubetushien</w:t>
      </w:r>
      <w:proofErr w:type="spellEnd"/>
      <w:r w:rsidRPr="003733FA">
        <w:rPr>
          <w:i/>
        </w:rPr>
        <w:t xml:space="preserve"> </w:t>
      </w:r>
      <w:proofErr w:type="spellStart"/>
      <w:r w:rsidRPr="003733FA">
        <w:rPr>
          <w:i/>
        </w:rPr>
        <w:t>gakkō</w:t>
      </w:r>
      <w:proofErr w:type="spellEnd"/>
      <w:r w:rsidRPr="003733FA">
        <w:t xml:space="preserve"> (lit. “special support schools”). This</w:t>
      </w:r>
    </w:p>
    <w:p w14:paraId="1E622A26" w14:textId="77777777" w:rsidR="001C2DF5" w:rsidRDefault="001C2DF5" w:rsidP="001C2DF5">
      <w:pPr>
        <w:spacing w:after="0" w:line="480" w:lineRule="auto"/>
      </w:pPr>
      <w:r>
        <w:rPr>
          <w:vertAlign w:val="superscript"/>
        </w:rPr>
        <w:t xml:space="preserve">12 </w:t>
      </w:r>
      <w:r>
        <w:t>I</w:t>
      </w:r>
      <w:r w:rsidRPr="00D74FEA">
        <w:t>n 2012, MEXT initiated “more inclusive education” (</w:t>
      </w:r>
      <w:proofErr w:type="spellStart"/>
      <w:r w:rsidRPr="00D74FEA">
        <w:rPr>
          <w:i/>
        </w:rPr>
        <w:t>inkurūshibu</w:t>
      </w:r>
      <w:proofErr w:type="spellEnd"/>
      <w:r w:rsidRPr="00D74FEA">
        <w:rPr>
          <w:i/>
        </w:rPr>
        <w:t xml:space="preserve"> </w:t>
      </w:r>
      <w:proofErr w:type="spellStart"/>
      <w:r w:rsidRPr="00D74FEA">
        <w:rPr>
          <w:i/>
        </w:rPr>
        <w:t>kyōiku</w:t>
      </w:r>
      <w:proofErr w:type="spellEnd"/>
      <w:r w:rsidRPr="00D74FEA">
        <w:t>) to align with Japan’s broader goal of creating an “inclusive society” (</w:t>
      </w:r>
      <w:proofErr w:type="spellStart"/>
      <w:r w:rsidRPr="00D74FEA">
        <w:rPr>
          <w:i/>
        </w:rPr>
        <w:t>kyōsei</w:t>
      </w:r>
      <w:proofErr w:type="spellEnd"/>
      <w:r w:rsidRPr="00D74FEA">
        <w:rPr>
          <w:i/>
        </w:rPr>
        <w:t xml:space="preserve"> </w:t>
      </w:r>
      <w:proofErr w:type="spellStart"/>
      <w:r w:rsidRPr="00D74FEA">
        <w:rPr>
          <w:i/>
        </w:rPr>
        <w:t>shakai</w:t>
      </w:r>
      <w:proofErr w:type="spellEnd"/>
      <w:r w:rsidRPr="00D74FEA">
        <w:t xml:space="preserve">) for active participation of disabled individuals. The 2017 establishment of a universal design committee resulted in various inclusive policies, such as a booklet with sample activities connecting regular and special school students. Progress has been made, yet achieving a truly inclusive society necessitates not only inclusivity for disabled students but also a more supportive </w:t>
      </w:r>
      <w:r w:rsidRPr="00D74FEA">
        <w:lastRenderedPageBreak/>
        <w:t>environment for disabled teachers (Harada 2021).</w:t>
      </w:r>
    </w:p>
    <w:p w14:paraId="36F7A808" w14:textId="77777777" w:rsidR="001C2DF5" w:rsidRDefault="001C2DF5" w:rsidP="001C2DF5">
      <w:pPr>
        <w:spacing w:after="0" w:line="480" w:lineRule="auto"/>
      </w:pPr>
    </w:p>
    <w:p w14:paraId="55F60589" w14:textId="77777777" w:rsidR="001C2DF5" w:rsidRDefault="001C2DF5" w:rsidP="001C2DF5">
      <w:pPr>
        <w:spacing w:after="0" w:line="480" w:lineRule="auto"/>
      </w:pPr>
    </w:p>
    <w:p w14:paraId="5A3F2F4F" w14:textId="77777777" w:rsidR="001C2DF5" w:rsidRDefault="001C2DF5" w:rsidP="001C2DF5">
      <w:pPr>
        <w:spacing w:after="0" w:line="480" w:lineRule="auto"/>
      </w:pPr>
    </w:p>
    <w:p w14:paraId="4506E209" w14:textId="77777777" w:rsidR="001C2DF5" w:rsidRDefault="001C2DF5" w:rsidP="001C2DF5">
      <w:pPr>
        <w:spacing w:after="0" w:line="480" w:lineRule="auto"/>
      </w:pPr>
    </w:p>
    <w:p w14:paraId="341A422C" w14:textId="77777777" w:rsidR="001C2DF5" w:rsidRDefault="001C2DF5" w:rsidP="001C2DF5">
      <w:pPr>
        <w:spacing w:after="0" w:line="480" w:lineRule="auto"/>
      </w:pPr>
    </w:p>
    <w:p w14:paraId="6E694FB9" w14:textId="77777777" w:rsidR="001C2DF5" w:rsidRDefault="001C2DF5" w:rsidP="001C2DF5">
      <w:pPr>
        <w:spacing w:after="0" w:line="480" w:lineRule="auto"/>
      </w:pPr>
    </w:p>
    <w:p w14:paraId="59245FD2" w14:textId="77777777" w:rsidR="001C2DF5" w:rsidRDefault="001C2DF5" w:rsidP="001C2DF5">
      <w:pPr>
        <w:spacing w:after="0" w:line="480" w:lineRule="auto"/>
      </w:pPr>
    </w:p>
    <w:p w14:paraId="637CDF9E" w14:textId="77777777" w:rsidR="001C2DF5" w:rsidRDefault="001C2DF5" w:rsidP="001C2DF5">
      <w:pPr>
        <w:spacing w:after="0" w:line="480" w:lineRule="auto"/>
      </w:pPr>
    </w:p>
    <w:p w14:paraId="489B928E" w14:textId="77777777" w:rsidR="001C2DF5" w:rsidRDefault="001C2DF5" w:rsidP="001C2DF5">
      <w:pPr>
        <w:spacing w:after="0" w:line="480" w:lineRule="auto"/>
      </w:pPr>
    </w:p>
    <w:p w14:paraId="1352297B" w14:textId="77777777" w:rsidR="001C2DF5" w:rsidRDefault="001C2DF5" w:rsidP="001C2DF5">
      <w:pPr>
        <w:spacing w:after="0" w:line="480" w:lineRule="auto"/>
      </w:pPr>
    </w:p>
    <w:p w14:paraId="520E09A2" w14:textId="77777777" w:rsidR="001C2DF5" w:rsidRDefault="001C2DF5" w:rsidP="001C2DF5">
      <w:pPr>
        <w:spacing w:after="0" w:line="480" w:lineRule="auto"/>
      </w:pPr>
    </w:p>
    <w:p w14:paraId="7F945D4C" w14:textId="77777777" w:rsidR="001C2DF5" w:rsidRDefault="001C2DF5" w:rsidP="001C2DF5">
      <w:pPr>
        <w:spacing w:after="0" w:line="480" w:lineRule="auto"/>
      </w:pPr>
    </w:p>
    <w:p w14:paraId="79CC1774" w14:textId="77777777" w:rsidR="001C2DF5" w:rsidRDefault="001C2DF5" w:rsidP="001C2DF5">
      <w:pPr>
        <w:spacing w:after="0" w:line="480" w:lineRule="auto"/>
      </w:pPr>
    </w:p>
    <w:p w14:paraId="25ACBE18" w14:textId="77777777" w:rsidR="001C2DF5" w:rsidRDefault="001C2DF5" w:rsidP="001C2DF5">
      <w:pPr>
        <w:spacing w:after="0" w:line="480" w:lineRule="auto"/>
      </w:pPr>
    </w:p>
    <w:p w14:paraId="6F05696B" w14:textId="77777777" w:rsidR="001C2DF5" w:rsidRDefault="001C2DF5" w:rsidP="001C2DF5">
      <w:pPr>
        <w:spacing w:after="0" w:line="480" w:lineRule="auto"/>
      </w:pPr>
    </w:p>
    <w:p w14:paraId="3DAA31BF" w14:textId="77777777" w:rsidR="001C2DF5" w:rsidRDefault="001C2DF5" w:rsidP="001C2DF5">
      <w:pPr>
        <w:spacing w:after="0" w:line="480" w:lineRule="auto"/>
      </w:pPr>
    </w:p>
    <w:p w14:paraId="45433A3D" w14:textId="77777777" w:rsidR="001C2DF5" w:rsidRDefault="001C2DF5" w:rsidP="001C2DF5">
      <w:pPr>
        <w:spacing w:after="0" w:line="480" w:lineRule="auto"/>
      </w:pPr>
    </w:p>
    <w:p w14:paraId="3F1E056F" w14:textId="77777777" w:rsidR="001C2DF5" w:rsidRDefault="001C2DF5" w:rsidP="001C2DF5">
      <w:pPr>
        <w:spacing w:after="0" w:line="480" w:lineRule="auto"/>
      </w:pPr>
    </w:p>
    <w:p w14:paraId="4976CA4A" w14:textId="77777777" w:rsidR="001C2DF5" w:rsidRDefault="001C2DF5" w:rsidP="001C2DF5">
      <w:pPr>
        <w:spacing w:after="0" w:line="480" w:lineRule="auto"/>
        <w:ind w:firstLine="0"/>
      </w:pPr>
    </w:p>
    <w:p w14:paraId="6D3B5F02" w14:textId="77777777" w:rsidR="001C2DF5" w:rsidRDefault="001C2DF5" w:rsidP="001C2DF5">
      <w:pPr>
        <w:spacing w:after="0" w:line="480" w:lineRule="auto"/>
      </w:pPr>
    </w:p>
    <w:p w14:paraId="7F322100" w14:textId="5176BFB4" w:rsidR="000B2028" w:rsidRPr="001C2DF5" w:rsidRDefault="001C2DF5" w:rsidP="001C2DF5">
      <w:pPr>
        <w:spacing w:before="240" w:line="240" w:lineRule="auto"/>
        <w:ind w:firstLine="0"/>
        <w:rPr>
          <w:b/>
          <w:lang w:eastAsia="en-US"/>
        </w:rPr>
      </w:pPr>
      <w:r>
        <w:rPr>
          <w:color w:val="000000"/>
          <w:bdr w:val="none" w:sz="0" w:space="0" w:color="auto" w:frame="1"/>
        </w:rPr>
        <w:fldChar w:fldCharType="begin"/>
      </w:r>
      <w:r>
        <w:rPr>
          <w:color w:val="000000"/>
          <w:bdr w:val="none" w:sz="0" w:space="0" w:color="auto" w:frame="1"/>
        </w:rPr>
        <w:instrText xml:space="preserve"> INCLUDEPICTURE "https://lh7-us.googleusercontent.com/docsz/AD_4nXccYuJbvo1fxkqrpTxZm3JK4MdaqfI-wK_UMEw93ytqet0yi3Zksu_foVGo7lU1N2W2Nw7Xx-L_l90-2lR57rSHrdu72sViXyBoM-ZqaC9gwIXLJBZfvHEHCwYlHjtBj4_vMZv3RDuMUTueMixm0LjYrSrRdiBqW-0VYdoYdQ1l81ATfphyZbE?key=6zzRWt5vMjtA0Hnq6Tyngw"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478FC135" wp14:editId="70F3DEB9">
            <wp:extent cx="1016000" cy="186055"/>
            <wp:effectExtent l="0" t="0" r="0" b="4445"/>
            <wp:docPr id="415137712"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CC:BY log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Pr>
          <w:color w:val="000000"/>
          <w:bdr w:val="none" w:sz="0" w:space="0" w:color="auto" w:frame="1"/>
        </w:rPr>
        <w:fldChar w:fldCharType="end"/>
      </w:r>
      <w:r>
        <w:rPr>
          <w:color w:val="000000"/>
        </w:rPr>
        <w:t xml:space="preserve"> </w:t>
      </w:r>
      <w:r w:rsidRPr="00054C40">
        <w:rPr>
          <w:b/>
          <w:i/>
        </w:rPr>
        <w:t>Love’s in Sight</w:t>
      </w:r>
      <w:r>
        <w:rPr>
          <w:b/>
        </w:rPr>
        <w:t xml:space="preserve">: </w:t>
      </w:r>
      <w:r w:rsidRPr="0094269C">
        <w:rPr>
          <w:b/>
        </w:rPr>
        <w:t>Japan’s Graphic Narrative of Blindness</w:t>
      </w:r>
      <w:r>
        <w:rPr>
          <w:b/>
        </w:rPr>
        <w:t xml:space="preserve"> by </w:t>
      </w:r>
      <w:r>
        <w:t xml:space="preserve">Yoshiko </w:t>
      </w:r>
      <w:proofErr w:type="spellStart"/>
      <w:r w:rsidRPr="00D61DCB">
        <w:t>Okuyama</w:t>
      </w:r>
      <w:proofErr w:type="spellEnd"/>
      <w:r>
        <w:t xml:space="preserve"> and </w:t>
      </w:r>
      <w:r w:rsidRPr="00D61DCB">
        <w:t>Osamu</w:t>
      </w:r>
      <w:r>
        <w:t xml:space="preserve"> </w:t>
      </w:r>
      <w:proofErr w:type="spellStart"/>
      <w:r w:rsidRPr="00D61DCB">
        <w:t>Kurikawa</w:t>
      </w:r>
      <w:proofErr w:type="spellEnd"/>
      <w:r>
        <w:rPr>
          <w:b/>
        </w:rPr>
        <w:t xml:space="preserve"> </w:t>
      </w:r>
      <w:hyperlink r:id="rId30" w:history="1">
        <w:r w:rsidRPr="00953CC0">
          <w:rPr>
            <w:rStyle w:val="Hyperlink"/>
            <w:bCs/>
          </w:rPr>
          <w:t>https://rdsjournal.org/index.php/journal/article/view/1265</w:t>
        </w:r>
      </w:hyperlink>
      <w:r>
        <w:rPr>
          <w:b/>
        </w:rPr>
        <w:t xml:space="preserve"> </w:t>
      </w:r>
      <w:r>
        <w:rPr>
          <w:color w:val="000000"/>
        </w:rPr>
        <w:t>is licensed under a</w:t>
      </w:r>
      <w:hyperlink r:id="rId31" w:history="1">
        <w:r>
          <w:rPr>
            <w:rStyle w:val="Hyperlink"/>
            <w:color w:val="000000"/>
          </w:rPr>
          <w:t xml:space="preserve"> </w:t>
        </w:r>
        <w:r>
          <w:rPr>
            <w:rStyle w:val="Hyperlink"/>
            <w:color w:val="1155CC"/>
          </w:rPr>
          <w:t>Creative Commons Attribution 4.0 International License</w:t>
        </w:r>
      </w:hyperlink>
      <w:r>
        <w:rPr>
          <w:color w:val="000000"/>
        </w:rPr>
        <w:t>. Based on a work at</w:t>
      </w:r>
      <w:hyperlink r:id="rId32" w:history="1">
        <w:r>
          <w:rPr>
            <w:rStyle w:val="Hyperlink"/>
            <w:color w:val="000000"/>
          </w:rPr>
          <w:t xml:space="preserve"> </w:t>
        </w:r>
        <w:r>
          <w:rPr>
            <w:rStyle w:val="Hyperlink"/>
            <w:color w:val="1155CC"/>
          </w:rPr>
          <w:t>https://rdsjournal.org</w:t>
        </w:r>
      </w:hyperlink>
      <w:r>
        <w:rPr>
          <w:color w:val="000000"/>
        </w:rPr>
        <w:t>.</w:t>
      </w:r>
    </w:p>
    <w:sectPr w:rsidR="000B2028" w:rsidRPr="001C2DF5">
      <w:headerReference w:type="even" r:id="rId33"/>
      <w:headerReference w:type="default" r:id="rId34"/>
      <w:footerReference w:type="even" r:id="rId35"/>
      <w:footerReference w:type="default" r:id="rId36"/>
      <w:headerReference w:type="first" r:id="rId37"/>
      <w:footerReference w:type="first" r:id="rId38"/>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BA4EED" w14:textId="77777777" w:rsidR="007A30A1" w:rsidRDefault="007A30A1">
      <w:pPr>
        <w:spacing w:after="0" w:line="240" w:lineRule="auto"/>
      </w:pPr>
      <w:r>
        <w:separator/>
      </w:r>
    </w:p>
  </w:endnote>
  <w:endnote w:type="continuationSeparator" w:id="0">
    <w:p w14:paraId="393EA15C" w14:textId="77777777" w:rsidR="007A30A1" w:rsidRDefault="007A3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B251E"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F6345"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0B2028" w14:paraId="72DE7973" w14:textId="77777777">
      <w:trPr>
        <w:trHeight w:val="500"/>
        <w:jc w:val="center"/>
      </w:trPr>
      <w:tc>
        <w:tcPr>
          <w:tcW w:w="11895" w:type="dxa"/>
          <w:shd w:val="clear" w:color="auto" w:fill="400080"/>
          <w:tcMar>
            <w:top w:w="0" w:type="dxa"/>
            <w:left w:w="0" w:type="dxa"/>
            <w:bottom w:w="0" w:type="dxa"/>
            <w:right w:w="0" w:type="dxa"/>
          </w:tcMar>
          <w:vAlign w:val="center"/>
        </w:tcPr>
        <w:p w14:paraId="22F02C41" w14:textId="77777777" w:rsidR="000B2028" w:rsidRDefault="00000000">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771D60">
            <w:rPr>
              <w:rFonts w:ascii="Arial" w:eastAsia="Arial" w:hAnsi="Arial" w:cs="Arial"/>
              <w:noProof/>
              <w:color w:val="FFFFFF"/>
            </w:rPr>
            <w:t>1</w:t>
          </w:r>
          <w:r>
            <w:rPr>
              <w:rFonts w:ascii="Arial" w:eastAsia="Arial" w:hAnsi="Arial" w:cs="Arial"/>
              <w:color w:val="FFFFFF"/>
            </w:rPr>
            <w:fldChar w:fldCharType="end"/>
          </w:r>
        </w:p>
      </w:tc>
    </w:tr>
  </w:tbl>
  <w:p w14:paraId="5BE627B0"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B4724"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D786B2" w14:textId="77777777" w:rsidR="007A30A1" w:rsidRDefault="007A30A1">
      <w:pPr>
        <w:spacing w:after="0" w:line="240" w:lineRule="auto"/>
      </w:pPr>
      <w:r>
        <w:separator/>
      </w:r>
    </w:p>
  </w:footnote>
  <w:footnote w:type="continuationSeparator" w:id="0">
    <w:p w14:paraId="6721C614" w14:textId="77777777" w:rsidR="007A30A1" w:rsidRDefault="007A30A1">
      <w:pPr>
        <w:spacing w:after="0" w:line="240" w:lineRule="auto"/>
      </w:pPr>
      <w:r>
        <w:continuationSeparator/>
      </w:r>
    </w:p>
  </w:footnote>
  <w:footnote w:id="1">
    <w:p w14:paraId="56B4628E" w14:textId="77777777" w:rsidR="001C2DF5" w:rsidRDefault="001C2DF5" w:rsidP="001C2DF5">
      <w:pPr>
        <w:pStyle w:val="FootnoteText"/>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BD3BA"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C60F" w14:textId="77777777" w:rsidR="000B2028" w:rsidRDefault="000B2028">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0B2028" w14:paraId="7BB7A8C3" w14:textId="77777777">
      <w:trPr>
        <w:trHeight w:val="800"/>
        <w:jc w:val="center"/>
      </w:trPr>
      <w:tc>
        <w:tcPr>
          <w:tcW w:w="10320" w:type="dxa"/>
          <w:shd w:val="clear" w:color="auto" w:fill="400080"/>
          <w:vAlign w:val="center"/>
        </w:tcPr>
        <w:p w14:paraId="23350A83" w14:textId="77777777" w:rsidR="000B2028" w:rsidRDefault="00000000">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6D75156E" w14:textId="7005F106" w:rsidR="001C2DF5" w:rsidRDefault="001C2DF5" w:rsidP="001C2DF5">
          <w:pPr>
            <w:widowControl/>
            <w:pBdr>
              <w:top w:val="nil"/>
              <w:left w:val="nil"/>
              <w:bottom w:val="nil"/>
              <w:right w:val="nil"/>
              <w:between w:val="nil"/>
            </w:pBdr>
            <w:tabs>
              <w:tab w:val="center" w:pos="4320"/>
              <w:tab w:val="right" w:pos="8640"/>
            </w:tabs>
            <w:spacing w:after="0" w:line="240" w:lineRule="auto"/>
            <w:ind w:left="405" w:right="366" w:hanging="187"/>
            <w:rPr>
              <w:rFonts w:ascii="Arial" w:eastAsia="Arial" w:hAnsi="Arial" w:cs="Arial"/>
              <w:b/>
              <w:color w:val="FFFFFF"/>
            </w:rPr>
          </w:pPr>
          <w:r>
            <w:rPr>
              <w:rFonts w:ascii="Arial" w:eastAsia="Arial" w:hAnsi="Arial" w:cs="Arial"/>
              <w:b/>
              <w:color w:val="FFFFFF"/>
            </w:rPr>
            <w:t>Vol. 1</w:t>
          </w:r>
          <w:r>
            <w:rPr>
              <w:rFonts w:ascii="Arial" w:eastAsia="Arial" w:hAnsi="Arial" w:cs="Arial"/>
              <w:b/>
              <w:color w:val="FFFFFF"/>
              <w:lang w:val="haw-US"/>
            </w:rPr>
            <w:t>9</w:t>
          </w:r>
          <w:r>
            <w:rPr>
              <w:rFonts w:ascii="Arial" w:eastAsia="Arial" w:hAnsi="Arial" w:cs="Arial"/>
              <w:b/>
              <w:color w:val="FFFFFF"/>
            </w:rPr>
            <w:t xml:space="preserve"> Issue</w:t>
          </w:r>
          <w:r w:rsidR="006D645E">
            <w:rPr>
              <w:rFonts w:ascii="Arial" w:eastAsia="Arial" w:hAnsi="Arial" w:cs="Arial"/>
              <w:b/>
              <w:color w:val="FFFFFF"/>
            </w:rPr>
            <w:t>s</w:t>
          </w:r>
          <w:r>
            <w:rPr>
              <w:rFonts w:ascii="Arial" w:eastAsia="Arial" w:hAnsi="Arial" w:cs="Arial"/>
              <w:b/>
              <w:color w:val="FFFFFF"/>
            </w:rPr>
            <w:t xml:space="preserve"> 3</w:t>
          </w:r>
          <w:r w:rsidR="006D645E">
            <w:rPr>
              <w:rFonts w:ascii="Arial" w:eastAsia="Arial" w:hAnsi="Arial" w:cs="Arial"/>
              <w:b/>
              <w:color w:val="FFFFFF"/>
            </w:rPr>
            <w:t xml:space="preserve"> &amp;</w:t>
          </w:r>
          <w:r w:rsidR="00B92D06">
            <w:rPr>
              <w:rFonts w:ascii="Arial" w:eastAsia="Arial" w:hAnsi="Arial" w:cs="Arial"/>
              <w:b/>
              <w:color w:val="FFFFFF"/>
            </w:rPr>
            <w:t xml:space="preserve"> </w:t>
          </w:r>
          <w:r>
            <w:rPr>
              <w:rFonts w:ascii="Arial" w:eastAsia="Arial" w:hAnsi="Arial" w:cs="Arial"/>
              <w:b/>
              <w:color w:val="FFFFFF"/>
            </w:rPr>
            <w:t>4</w:t>
          </w:r>
        </w:p>
        <w:p w14:paraId="08E2B147" w14:textId="3FC40E41" w:rsidR="00655CCB" w:rsidRDefault="001C2DF5" w:rsidP="001C2DF5">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lang w:val="haw-US"/>
            </w:rPr>
            <w:t>(2024)</w:t>
          </w:r>
        </w:p>
      </w:tc>
    </w:tr>
  </w:tbl>
  <w:p w14:paraId="4FD234FA" w14:textId="77777777" w:rsidR="000B2028" w:rsidRDefault="000B2028">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6E660"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9696D"/>
    <w:multiLevelType w:val="multilevel"/>
    <w:tmpl w:val="AA1EB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CA6C7C"/>
    <w:multiLevelType w:val="hybridMultilevel"/>
    <w:tmpl w:val="1E4E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C416D"/>
    <w:multiLevelType w:val="multilevel"/>
    <w:tmpl w:val="54C45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F948AF"/>
    <w:multiLevelType w:val="multilevel"/>
    <w:tmpl w:val="36EEB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832ED3"/>
    <w:multiLevelType w:val="hybridMultilevel"/>
    <w:tmpl w:val="3C889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1F781A"/>
    <w:multiLevelType w:val="hybridMultilevel"/>
    <w:tmpl w:val="D2A80770"/>
    <w:lvl w:ilvl="0" w:tplc="1196225E">
      <w:start w:val="1"/>
      <w:numFmt w:val="decimal"/>
      <w:lvlText w:val="(%1)"/>
      <w:lvlJc w:val="left"/>
      <w:pPr>
        <w:ind w:left="422" w:hanging="360"/>
      </w:pPr>
      <w:rPr>
        <w:rFonts w:hint="default"/>
        <w:b w:val="0"/>
      </w:rPr>
    </w:lvl>
    <w:lvl w:ilvl="1" w:tplc="04090017" w:tentative="1">
      <w:start w:val="1"/>
      <w:numFmt w:val="aiueoFullWidth"/>
      <w:lvlText w:val="(%2)"/>
      <w:lvlJc w:val="left"/>
      <w:pPr>
        <w:ind w:left="902" w:hanging="420"/>
      </w:pPr>
    </w:lvl>
    <w:lvl w:ilvl="2" w:tplc="04090011" w:tentative="1">
      <w:start w:val="1"/>
      <w:numFmt w:val="decimalEnclosedCircle"/>
      <w:lvlText w:val="%3"/>
      <w:lvlJc w:val="left"/>
      <w:pPr>
        <w:ind w:left="1322" w:hanging="420"/>
      </w:pPr>
    </w:lvl>
    <w:lvl w:ilvl="3" w:tplc="0409000F" w:tentative="1">
      <w:start w:val="1"/>
      <w:numFmt w:val="decimal"/>
      <w:lvlText w:val="%4."/>
      <w:lvlJc w:val="left"/>
      <w:pPr>
        <w:ind w:left="1742" w:hanging="420"/>
      </w:pPr>
    </w:lvl>
    <w:lvl w:ilvl="4" w:tplc="04090017" w:tentative="1">
      <w:start w:val="1"/>
      <w:numFmt w:val="aiueoFullWidth"/>
      <w:lvlText w:val="(%5)"/>
      <w:lvlJc w:val="left"/>
      <w:pPr>
        <w:ind w:left="2162" w:hanging="420"/>
      </w:pPr>
    </w:lvl>
    <w:lvl w:ilvl="5" w:tplc="04090011" w:tentative="1">
      <w:start w:val="1"/>
      <w:numFmt w:val="decimalEnclosedCircle"/>
      <w:lvlText w:val="%6"/>
      <w:lvlJc w:val="left"/>
      <w:pPr>
        <w:ind w:left="2582" w:hanging="420"/>
      </w:pPr>
    </w:lvl>
    <w:lvl w:ilvl="6" w:tplc="0409000F" w:tentative="1">
      <w:start w:val="1"/>
      <w:numFmt w:val="decimal"/>
      <w:lvlText w:val="%7."/>
      <w:lvlJc w:val="left"/>
      <w:pPr>
        <w:ind w:left="3002" w:hanging="420"/>
      </w:pPr>
    </w:lvl>
    <w:lvl w:ilvl="7" w:tplc="04090017" w:tentative="1">
      <w:start w:val="1"/>
      <w:numFmt w:val="aiueoFullWidth"/>
      <w:lvlText w:val="(%8)"/>
      <w:lvlJc w:val="left"/>
      <w:pPr>
        <w:ind w:left="3422" w:hanging="420"/>
      </w:pPr>
    </w:lvl>
    <w:lvl w:ilvl="8" w:tplc="04090011" w:tentative="1">
      <w:start w:val="1"/>
      <w:numFmt w:val="decimalEnclosedCircle"/>
      <w:lvlText w:val="%9"/>
      <w:lvlJc w:val="left"/>
      <w:pPr>
        <w:ind w:left="3842" w:hanging="420"/>
      </w:pPr>
    </w:lvl>
  </w:abstractNum>
  <w:abstractNum w:abstractNumId="6" w15:restartNumberingAfterBreak="0">
    <w:nsid w:val="15BD309D"/>
    <w:multiLevelType w:val="multilevel"/>
    <w:tmpl w:val="519AF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EE6EF7"/>
    <w:multiLevelType w:val="hybridMultilevel"/>
    <w:tmpl w:val="6260588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865E0B"/>
    <w:multiLevelType w:val="hybridMultilevel"/>
    <w:tmpl w:val="A156D1F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957340"/>
    <w:multiLevelType w:val="hybridMultilevel"/>
    <w:tmpl w:val="BD9A5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7A4230"/>
    <w:multiLevelType w:val="multilevel"/>
    <w:tmpl w:val="EF7C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964F34"/>
    <w:multiLevelType w:val="hybridMultilevel"/>
    <w:tmpl w:val="EC8AF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13" w15:restartNumberingAfterBreak="0">
    <w:nsid w:val="260676DF"/>
    <w:multiLevelType w:val="multilevel"/>
    <w:tmpl w:val="1562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294470"/>
    <w:multiLevelType w:val="hybridMultilevel"/>
    <w:tmpl w:val="E864EC36"/>
    <w:lvl w:ilvl="0" w:tplc="23DCF552">
      <w:start w:val="2"/>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1068C5"/>
    <w:multiLevelType w:val="hybridMultilevel"/>
    <w:tmpl w:val="4EC2B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7F06F2"/>
    <w:multiLevelType w:val="multilevel"/>
    <w:tmpl w:val="3B6E6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7C40B2"/>
    <w:multiLevelType w:val="multilevel"/>
    <w:tmpl w:val="4F62D3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B83690"/>
    <w:multiLevelType w:val="multilevel"/>
    <w:tmpl w:val="04F0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D60D83"/>
    <w:multiLevelType w:val="multilevel"/>
    <w:tmpl w:val="1C8EE8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594910"/>
    <w:multiLevelType w:val="multilevel"/>
    <w:tmpl w:val="5C0E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9D005A"/>
    <w:multiLevelType w:val="multilevel"/>
    <w:tmpl w:val="4516D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1D3BBD"/>
    <w:multiLevelType w:val="multilevel"/>
    <w:tmpl w:val="126068B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5751CC"/>
    <w:multiLevelType w:val="hybridMultilevel"/>
    <w:tmpl w:val="6AB8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34546A"/>
    <w:multiLevelType w:val="multilevel"/>
    <w:tmpl w:val="6CA0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58216C"/>
    <w:multiLevelType w:val="multilevel"/>
    <w:tmpl w:val="E08C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CA2C58"/>
    <w:multiLevelType w:val="hybridMultilevel"/>
    <w:tmpl w:val="34922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3A16F2"/>
    <w:multiLevelType w:val="multilevel"/>
    <w:tmpl w:val="FC0E4D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D56687"/>
    <w:multiLevelType w:val="hybridMultilevel"/>
    <w:tmpl w:val="A156D1F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9A7D3C"/>
    <w:multiLevelType w:val="multilevel"/>
    <w:tmpl w:val="68CE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FA0DB7"/>
    <w:multiLevelType w:val="hybridMultilevel"/>
    <w:tmpl w:val="A9163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9E1A4A"/>
    <w:multiLevelType w:val="multilevel"/>
    <w:tmpl w:val="70888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471DE5"/>
    <w:multiLevelType w:val="hybridMultilevel"/>
    <w:tmpl w:val="FEA4A8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04A19D1"/>
    <w:multiLevelType w:val="hybridMultilevel"/>
    <w:tmpl w:val="42D6A038"/>
    <w:lvl w:ilvl="0" w:tplc="DDEA0710">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D36E67"/>
    <w:multiLevelType w:val="hybridMultilevel"/>
    <w:tmpl w:val="52AE6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77757EA"/>
    <w:multiLevelType w:val="hybridMultilevel"/>
    <w:tmpl w:val="D3B43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620A9A"/>
    <w:multiLevelType w:val="hybridMultilevel"/>
    <w:tmpl w:val="62605884"/>
    <w:lvl w:ilvl="0" w:tplc="37541CEC">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3701132">
    <w:abstractNumId w:val="12"/>
  </w:num>
  <w:num w:numId="2" w16cid:durableId="57368923">
    <w:abstractNumId w:val="0"/>
  </w:num>
  <w:num w:numId="3" w16cid:durableId="1885096274">
    <w:abstractNumId w:val="18"/>
  </w:num>
  <w:num w:numId="4" w16cid:durableId="1166241189">
    <w:abstractNumId w:val="13"/>
  </w:num>
  <w:num w:numId="5" w16cid:durableId="676226801">
    <w:abstractNumId w:val="20"/>
  </w:num>
  <w:num w:numId="6" w16cid:durableId="78405583">
    <w:abstractNumId w:val="24"/>
  </w:num>
  <w:num w:numId="7" w16cid:durableId="3174479">
    <w:abstractNumId w:val="29"/>
  </w:num>
  <w:num w:numId="8" w16cid:durableId="828597539">
    <w:abstractNumId w:val="34"/>
  </w:num>
  <w:num w:numId="9" w16cid:durableId="1668366782">
    <w:abstractNumId w:val="2"/>
  </w:num>
  <w:num w:numId="10" w16cid:durableId="1106997133">
    <w:abstractNumId w:val="4"/>
  </w:num>
  <w:num w:numId="11" w16cid:durableId="1037048403">
    <w:abstractNumId w:val="33"/>
  </w:num>
  <w:num w:numId="12" w16cid:durableId="553666259">
    <w:abstractNumId w:val="36"/>
  </w:num>
  <w:num w:numId="13" w16cid:durableId="1542786778">
    <w:abstractNumId w:val="7"/>
  </w:num>
  <w:num w:numId="14" w16cid:durableId="1893812823">
    <w:abstractNumId w:val="6"/>
  </w:num>
  <w:num w:numId="15" w16cid:durableId="794719026">
    <w:abstractNumId w:val="5"/>
  </w:num>
  <w:num w:numId="16" w16cid:durableId="223030899">
    <w:abstractNumId w:val="14"/>
  </w:num>
  <w:num w:numId="17" w16cid:durableId="900944487">
    <w:abstractNumId w:val="19"/>
  </w:num>
  <w:num w:numId="18" w16cid:durableId="1938126915">
    <w:abstractNumId w:val="22"/>
  </w:num>
  <w:num w:numId="19" w16cid:durableId="1999185912">
    <w:abstractNumId w:val="17"/>
  </w:num>
  <w:num w:numId="20" w16cid:durableId="437216675">
    <w:abstractNumId w:val="27"/>
  </w:num>
  <w:num w:numId="21" w16cid:durableId="1268195449">
    <w:abstractNumId w:val="11"/>
  </w:num>
  <w:num w:numId="22" w16cid:durableId="1499226612">
    <w:abstractNumId w:val="26"/>
  </w:num>
  <w:num w:numId="23" w16cid:durableId="919829287">
    <w:abstractNumId w:val="32"/>
  </w:num>
  <w:num w:numId="24" w16cid:durableId="2067868856">
    <w:abstractNumId w:val="28"/>
  </w:num>
  <w:num w:numId="25" w16cid:durableId="2012370292">
    <w:abstractNumId w:val="35"/>
  </w:num>
  <w:num w:numId="26" w16cid:durableId="1231036523">
    <w:abstractNumId w:val="8"/>
  </w:num>
  <w:num w:numId="27" w16cid:durableId="855196669">
    <w:abstractNumId w:val="10"/>
  </w:num>
  <w:num w:numId="28" w16cid:durableId="1335065914">
    <w:abstractNumId w:val="3"/>
  </w:num>
  <w:num w:numId="29" w16cid:durableId="1099637847">
    <w:abstractNumId w:val="31"/>
  </w:num>
  <w:num w:numId="30" w16cid:durableId="1693605949">
    <w:abstractNumId w:val="21"/>
  </w:num>
  <w:num w:numId="31" w16cid:durableId="298190669">
    <w:abstractNumId w:val="23"/>
  </w:num>
  <w:num w:numId="32" w16cid:durableId="225461830">
    <w:abstractNumId w:val="15"/>
  </w:num>
  <w:num w:numId="33" w16cid:durableId="651904747">
    <w:abstractNumId w:val="1"/>
  </w:num>
  <w:num w:numId="34" w16cid:durableId="1617133143">
    <w:abstractNumId w:val="9"/>
  </w:num>
  <w:num w:numId="35" w16cid:durableId="816528234">
    <w:abstractNumId w:val="25"/>
  </w:num>
  <w:num w:numId="36" w16cid:durableId="1762528159">
    <w:abstractNumId w:val="30"/>
  </w:num>
  <w:num w:numId="37" w16cid:durableId="12155096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28"/>
    <w:rsid w:val="000043F2"/>
    <w:rsid w:val="000126D1"/>
    <w:rsid w:val="0003544F"/>
    <w:rsid w:val="0004048E"/>
    <w:rsid w:val="000552BC"/>
    <w:rsid w:val="00093071"/>
    <w:rsid w:val="00096B6E"/>
    <w:rsid w:val="000B0C5E"/>
    <w:rsid w:val="000B2028"/>
    <w:rsid w:val="001543B8"/>
    <w:rsid w:val="001665D3"/>
    <w:rsid w:val="001C2DF5"/>
    <w:rsid w:val="00243899"/>
    <w:rsid w:val="002D3D7F"/>
    <w:rsid w:val="002E258B"/>
    <w:rsid w:val="002F707F"/>
    <w:rsid w:val="00334031"/>
    <w:rsid w:val="00334BD3"/>
    <w:rsid w:val="003440BC"/>
    <w:rsid w:val="00363300"/>
    <w:rsid w:val="003E583B"/>
    <w:rsid w:val="00400164"/>
    <w:rsid w:val="00411AB3"/>
    <w:rsid w:val="00476148"/>
    <w:rsid w:val="00530F31"/>
    <w:rsid w:val="00537299"/>
    <w:rsid w:val="00615848"/>
    <w:rsid w:val="00655CCB"/>
    <w:rsid w:val="00665FF4"/>
    <w:rsid w:val="006A699C"/>
    <w:rsid w:val="006B0290"/>
    <w:rsid w:val="006D645E"/>
    <w:rsid w:val="006E5C17"/>
    <w:rsid w:val="00735509"/>
    <w:rsid w:val="00771D60"/>
    <w:rsid w:val="007A30A1"/>
    <w:rsid w:val="00826545"/>
    <w:rsid w:val="00851FA8"/>
    <w:rsid w:val="008874C0"/>
    <w:rsid w:val="00964590"/>
    <w:rsid w:val="009929CC"/>
    <w:rsid w:val="00A118FB"/>
    <w:rsid w:val="00A166C0"/>
    <w:rsid w:val="00AE6824"/>
    <w:rsid w:val="00AE7699"/>
    <w:rsid w:val="00B400B4"/>
    <w:rsid w:val="00B579E7"/>
    <w:rsid w:val="00B92D06"/>
    <w:rsid w:val="00BA521F"/>
    <w:rsid w:val="00BB7C21"/>
    <w:rsid w:val="00C128F6"/>
    <w:rsid w:val="00DC3234"/>
    <w:rsid w:val="00E10009"/>
    <w:rsid w:val="00E12819"/>
    <w:rsid w:val="00E612A9"/>
    <w:rsid w:val="00EA6D92"/>
    <w:rsid w:val="00F54006"/>
    <w:rsid w:val="00FE127E"/>
    <w:rsid w:val="00FE3C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6D3AC"/>
  <w15:docId w15:val="{06BA4856-31DB-B24B-8E8F-52FC2F8A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1C2DF5"/>
    <w:pPr>
      <w:keepNext/>
      <w:keepLines/>
      <w:spacing w:before="40" w:after="0"/>
      <w:outlineLvl w:val="6"/>
    </w:pPr>
    <w:rPr>
      <w:rFonts w:asciiTheme="majorHAnsi" w:eastAsiaTheme="majorEastAsia" w:hAnsiTheme="majorHAnsi" w:cstheme="majorBidi"/>
      <w:i/>
      <w:iCs/>
      <w:color w:val="243F60" w:themeColor="accent1" w:themeShade="7F"/>
      <w:lang w:eastAsia="en-US"/>
    </w:rPr>
  </w:style>
  <w:style w:type="paragraph" w:styleId="Heading8">
    <w:name w:val="heading 8"/>
    <w:basedOn w:val="Normal"/>
    <w:next w:val="Normal"/>
    <w:link w:val="Heading8Char"/>
    <w:uiPriority w:val="9"/>
    <w:semiHidden/>
    <w:unhideWhenUsed/>
    <w:qFormat/>
    <w:rsid w:val="001C2DF5"/>
    <w:pPr>
      <w:keepNext/>
      <w:keepLines/>
      <w:spacing w:before="40" w:after="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1C2DF5"/>
    <w:pPr>
      <w:keepNext/>
      <w:keepLines/>
      <w:spacing w:before="40" w:after="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rmalWeb">
    <w:name w:val="Normal (Web)"/>
    <w:basedOn w:val="Normal"/>
    <w:uiPriority w:val="99"/>
    <w:unhideWhenUsed/>
    <w:rsid w:val="00D92186"/>
    <w:pPr>
      <w:widowControl/>
      <w:spacing w:before="100" w:beforeAutospacing="1" w:after="100" w:afterAutospacing="1" w:line="240" w:lineRule="auto"/>
      <w:ind w:firstLine="0"/>
    </w:pPr>
    <w:rPr>
      <w:lang w:eastAsia="zh-CN"/>
    </w:rPr>
  </w:style>
  <w:style w:type="paragraph" w:styleId="Revision">
    <w:name w:val="Revision"/>
    <w:hidden/>
    <w:uiPriority w:val="99"/>
    <w:semiHidden/>
    <w:rsid w:val="007A4DE9"/>
    <w:pPr>
      <w:widowControl/>
      <w:spacing w:after="0" w:line="240" w:lineRule="auto"/>
      <w:ind w:firstLine="0"/>
    </w:p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customStyle="1" w:styleId="Heading7Char">
    <w:name w:val="Heading 7 Char"/>
    <w:basedOn w:val="DefaultParagraphFont"/>
    <w:link w:val="Heading7"/>
    <w:uiPriority w:val="9"/>
    <w:semiHidden/>
    <w:rsid w:val="001C2DF5"/>
    <w:rPr>
      <w:rFonts w:asciiTheme="majorHAnsi" w:eastAsiaTheme="majorEastAsia" w:hAnsiTheme="majorHAnsi" w:cstheme="majorBidi"/>
      <w:i/>
      <w:iCs/>
      <w:color w:val="243F60" w:themeColor="accent1" w:themeShade="7F"/>
      <w:lang w:eastAsia="en-US"/>
    </w:rPr>
  </w:style>
  <w:style w:type="character" w:customStyle="1" w:styleId="Heading8Char">
    <w:name w:val="Heading 8 Char"/>
    <w:basedOn w:val="DefaultParagraphFont"/>
    <w:link w:val="Heading8"/>
    <w:uiPriority w:val="9"/>
    <w:semiHidden/>
    <w:rsid w:val="001C2DF5"/>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1C2DF5"/>
    <w:rPr>
      <w:rFonts w:asciiTheme="majorHAnsi" w:eastAsiaTheme="majorEastAsia" w:hAnsiTheme="majorHAnsi" w:cstheme="majorBidi"/>
      <w:i/>
      <w:iCs/>
      <w:color w:val="272727" w:themeColor="text1" w:themeTint="D8"/>
      <w:sz w:val="21"/>
      <w:szCs w:val="21"/>
      <w:lang w:eastAsia="en-US"/>
    </w:rPr>
  </w:style>
  <w:style w:type="character" w:styleId="Hyperlink">
    <w:name w:val="Hyperlink"/>
    <w:basedOn w:val="DefaultParagraphFont"/>
    <w:uiPriority w:val="99"/>
    <w:unhideWhenUsed/>
    <w:rsid w:val="001C2DF5"/>
    <w:rPr>
      <w:color w:val="0000FF" w:themeColor="hyperlink"/>
      <w:u w:val="single"/>
    </w:rPr>
  </w:style>
  <w:style w:type="character" w:styleId="UnresolvedMention">
    <w:name w:val="Unresolved Mention"/>
    <w:basedOn w:val="DefaultParagraphFont"/>
    <w:uiPriority w:val="99"/>
    <w:semiHidden/>
    <w:unhideWhenUsed/>
    <w:rsid w:val="001C2DF5"/>
    <w:rPr>
      <w:color w:val="605E5C"/>
      <w:shd w:val="clear" w:color="auto" w:fill="E1DFDD"/>
    </w:rPr>
  </w:style>
  <w:style w:type="character" w:customStyle="1" w:styleId="il">
    <w:name w:val="il"/>
    <w:basedOn w:val="DefaultParagraphFont"/>
    <w:rsid w:val="001C2DF5"/>
  </w:style>
  <w:style w:type="character" w:styleId="FollowedHyperlink">
    <w:name w:val="FollowedHyperlink"/>
    <w:basedOn w:val="DefaultParagraphFont"/>
    <w:uiPriority w:val="99"/>
    <w:semiHidden/>
    <w:unhideWhenUsed/>
    <w:rsid w:val="001C2DF5"/>
    <w:rPr>
      <w:color w:val="800080" w:themeColor="followedHyperlink"/>
      <w:u w:val="single"/>
    </w:rPr>
  </w:style>
  <w:style w:type="paragraph" w:styleId="ListParagraph">
    <w:name w:val="List Paragraph"/>
    <w:basedOn w:val="Normal"/>
    <w:uiPriority w:val="34"/>
    <w:qFormat/>
    <w:rsid w:val="001C2DF5"/>
    <w:pPr>
      <w:ind w:left="720"/>
      <w:contextualSpacing/>
    </w:pPr>
    <w:rPr>
      <w:lang w:eastAsia="en-US"/>
    </w:rPr>
  </w:style>
  <w:style w:type="paragraph" w:styleId="NoSpacing">
    <w:name w:val="No Spacing"/>
    <w:uiPriority w:val="1"/>
    <w:qFormat/>
    <w:rsid w:val="001C2DF5"/>
    <w:pPr>
      <w:widowControl/>
      <w:spacing w:after="0" w:line="240" w:lineRule="auto"/>
      <w:ind w:firstLine="0"/>
    </w:pPr>
    <w:rPr>
      <w:rFonts w:asciiTheme="minorHAnsi" w:eastAsiaTheme="minorHAnsi" w:hAnsiTheme="minorHAnsi" w:cstheme="minorBidi"/>
      <w:sz w:val="22"/>
      <w:szCs w:val="22"/>
      <w:lang w:eastAsia="en-US"/>
    </w:rPr>
  </w:style>
  <w:style w:type="table" w:styleId="TableGrid">
    <w:name w:val="Table Grid"/>
    <w:basedOn w:val="TableNormal"/>
    <w:uiPriority w:val="39"/>
    <w:rsid w:val="001C2DF5"/>
    <w:pPr>
      <w:widowControl/>
      <w:spacing w:after="0" w:line="240" w:lineRule="auto"/>
      <w:ind w:firstLine="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C2DF5"/>
    <w:pPr>
      <w:widowControl/>
      <w:spacing w:before="100" w:beforeAutospacing="1" w:after="100" w:afterAutospacing="1" w:line="240" w:lineRule="auto"/>
      <w:ind w:firstLine="0"/>
    </w:pPr>
    <w:rPr>
      <w:lang w:eastAsia="en-US"/>
    </w:rPr>
  </w:style>
  <w:style w:type="character" w:customStyle="1" w:styleId="normaltextrun">
    <w:name w:val="normaltextrun"/>
    <w:basedOn w:val="DefaultParagraphFont"/>
    <w:rsid w:val="001C2DF5"/>
  </w:style>
  <w:style w:type="character" w:customStyle="1" w:styleId="eop">
    <w:name w:val="eop"/>
    <w:basedOn w:val="DefaultParagraphFont"/>
    <w:rsid w:val="001C2DF5"/>
  </w:style>
  <w:style w:type="character" w:customStyle="1" w:styleId="spellingerror">
    <w:name w:val="spellingerror"/>
    <w:basedOn w:val="DefaultParagraphFont"/>
    <w:rsid w:val="001C2DF5"/>
  </w:style>
  <w:style w:type="character" w:customStyle="1" w:styleId="contextualspellingandgrammarerror">
    <w:name w:val="contextualspellingandgrammarerror"/>
    <w:basedOn w:val="DefaultParagraphFont"/>
    <w:rsid w:val="001C2DF5"/>
  </w:style>
  <w:style w:type="character" w:customStyle="1" w:styleId="Heading3Char">
    <w:name w:val="Heading 3 Char"/>
    <w:basedOn w:val="DefaultParagraphFont"/>
    <w:link w:val="Heading3"/>
    <w:uiPriority w:val="9"/>
    <w:rsid w:val="001C2DF5"/>
    <w:rPr>
      <w:i/>
    </w:rPr>
  </w:style>
  <w:style w:type="paragraph" w:customStyle="1" w:styleId="EndNoteBibliography">
    <w:name w:val="EndNote Bibliography"/>
    <w:basedOn w:val="Normal"/>
    <w:link w:val="EndNoteBibliographyChar"/>
    <w:rsid w:val="001C2DF5"/>
    <w:pPr>
      <w:widowControl/>
      <w:spacing w:after="160" w:line="480" w:lineRule="auto"/>
      <w:ind w:firstLine="0"/>
    </w:pPr>
    <w:rPr>
      <w:rFonts w:eastAsiaTheme="minorHAnsi"/>
      <w:noProof/>
      <w:szCs w:val="22"/>
      <w:lang w:eastAsia="en-US"/>
    </w:rPr>
  </w:style>
  <w:style w:type="character" w:customStyle="1" w:styleId="EndNoteBibliographyChar">
    <w:name w:val="EndNote Bibliography Char"/>
    <w:basedOn w:val="DefaultParagraphFont"/>
    <w:link w:val="EndNoteBibliography"/>
    <w:rsid w:val="001C2DF5"/>
    <w:rPr>
      <w:rFonts w:eastAsiaTheme="minorHAnsi"/>
      <w:noProof/>
      <w:szCs w:val="22"/>
      <w:lang w:eastAsia="en-US"/>
    </w:rPr>
  </w:style>
  <w:style w:type="character" w:customStyle="1" w:styleId="label">
    <w:name w:val="label"/>
    <w:basedOn w:val="DefaultParagraphFont"/>
    <w:rsid w:val="001C2DF5"/>
  </w:style>
  <w:style w:type="character" w:customStyle="1" w:styleId="Heading1Char">
    <w:name w:val="Heading 1 Char"/>
    <w:basedOn w:val="DefaultParagraphFont"/>
    <w:link w:val="Heading1"/>
    <w:uiPriority w:val="9"/>
    <w:rsid w:val="001C2DF5"/>
    <w:rPr>
      <w:rFonts w:ascii="Arial" w:eastAsia="Arial" w:hAnsi="Arial" w:cs="Arial"/>
      <w:b/>
    </w:rPr>
  </w:style>
  <w:style w:type="character" w:customStyle="1" w:styleId="TitleChar">
    <w:name w:val="Title Char"/>
    <w:basedOn w:val="DefaultParagraphFont"/>
    <w:link w:val="Title"/>
    <w:rsid w:val="001C2DF5"/>
    <w:rPr>
      <w:rFonts w:ascii="Arial" w:eastAsia="Arial" w:hAnsi="Arial" w:cs="Arial"/>
      <w:b/>
    </w:rPr>
  </w:style>
  <w:style w:type="character" w:styleId="Emphasis">
    <w:name w:val="Emphasis"/>
    <w:basedOn w:val="DefaultParagraphFont"/>
    <w:uiPriority w:val="20"/>
    <w:qFormat/>
    <w:rsid w:val="001C2DF5"/>
    <w:rPr>
      <w:i/>
      <w:iCs/>
    </w:rPr>
  </w:style>
  <w:style w:type="character" w:styleId="CommentReference">
    <w:name w:val="annotation reference"/>
    <w:basedOn w:val="DefaultParagraphFont"/>
    <w:uiPriority w:val="99"/>
    <w:semiHidden/>
    <w:unhideWhenUsed/>
    <w:rsid w:val="001C2DF5"/>
    <w:rPr>
      <w:sz w:val="18"/>
      <w:szCs w:val="18"/>
    </w:rPr>
  </w:style>
  <w:style w:type="character" w:customStyle="1" w:styleId="Heading2Char">
    <w:name w:val="Heading 2 Char"/>
    <w:basedOn w:val="DefaultParagraphFont"/>
    <w:link w:val="Heading2"/>
    <w:uiPriority w:val="9"/>
    <w:rsid w:val="001C2DF5"/>
    <w:rPr>
      <w:rFonts w:ascii="Arial" w:eastAsia="Arial" w:hAnsi="Arial" w:cs="Arial"/>
      <w:b/>
    </w:rPr>
  </w:style>
  <w:style w:type="character" w:styleId="Strong">
    <w:name w:val="Strong"/>
    <w:basedOn w:val="DefaultParagraphFont"/>
    <w:uiPriority w:val="22"/>
    <w:qFormat/>
    <w:rsid w:val="001C2DF5"/>
    <w:rPr>
      <w:b/>
      <w:bCs/>
    </w:rPr>
  </w:style>
  <w:style w:type="paragraph" w:styleId="EndnoteText">
    <w:name w:val="endnote text"/>
    <w:basedOn w:val="Normal"/>
    <w:link w:val="EndnoteTextChar"/>
    <w:uiPriority w:val="99"/>
    <w:unhideWhenUsed/>
    <w:rsid w:val="001C2DF5"/>
    <w:pPr>
      <w:widowControl/>
      <w:snapToGrid w:val="0"/>
      <w:spacing w:after="0" w:line="240" w:lineRule="auto"/>
      <w:ind w:firstLine="0"/>
    </w:pPr>
    <w:rPr>
      <w:rFonts w:eastAsiaTheme="minorEastAsia"/>
      <w:lang w:eastAsia="en-US"/>
    </w:rPr>
  </w:style>
  <w:style w:type="character" w:customStyle="1" w:styleId="EndnoteTextChar">
    <w:name w:val="Endnote Text Char"/>
    <w:basedOn w:val="DefaultParagraphFont"/>
    <w:link w:val="EndnoteText"/>
    <w:uiPriority w:val="99"/>
    <w:rsid w:val="001C2DF5"/>
    <w:rPr>
      <w:rFonts w:eastAsiaTheme="minorEastAsia"/>
      <w:lang w:eastAsia="en-US"/>
    </w:rPr>
  </w:style>
  <w:style w:type="character" w:styleId="PageNumber">
    <w:name w:val="page number"/>
    <w:basedOn w:val="DefaultParagraphFont"/>
    <w:uiPriority w:val="99"/>
    <w:semiHidden/>
    <w:unhideWhenUsed/>
    <w:rsid w:val="001C2DF5"/>
  </w:style>
  <w:style w:type="character" w:customStyle="1" w:styleId="Heading4Char">
    <w:name w:val="Heading 4 Char"/>
    <w:basedOn w:val="DefaultParagraphFont"/>
    <w:link w:val="Heading4"/>
    <w:uiPriority w:val="9"/>
    <w:semiHidden/>
    <w:rsid w:val="001C2DF5"/>
  </w:style>
  <w:style w:type="character" w:customStyle="1" w:styleId="Heading5Char">
    <w:name w:val="Heading 5 Char"/>
    <w:basedOn w:val="DefaultParagraphFont"/>
    <w:link w:val="Heading5"/>
    <w:uiPriority w:val="9"/>
    <w:semiHidden/>
    <w:rsid w:val="001C2DF5"/>
    <w:rPr>
      <w:b/>
      <w:sz w:val="22"/>
      <w:szCs w:val="22"/>
    </w:rPr>
  </w:style>
  <w:style w:type="character" w:customStyle="1" w:styleId="Heading6Char">
    <w:name w:val="Heading 6 Char"/>
    <w:basedOn w:val="DefaultParagraphFont"/>
    <w:link w:val="Heading6"/>
    <w:uiPriority w:val="9"/>
    <w:semiHidden/>
    <w:rsid w:val="001C2DF5"/>
    <w:rPr>
      <w:b/>
      <w:sz w:val="20"/>
      <w:szCs w:val="20"/>
    </w:rPr>
  </w:style>
  <w:style w:type="character" w:styleId="EndnoteReference">
    <w:name w:val="endnote reference"/>
    <w:basedOn w:val="DefaultParagraphFont"/>
    <w:uiPriority w:val="99"/>
    <w:semiHidden/>
    <w:unhideWhenUsed/>
    <w:rsid w:val="001C2DF5"/>
    <w:rPr>
      <w:vertAlign w:val="superscript"/>
    </w:rPr>
  </w:style>
  <w:style w:type="paragraph" w:styleId="FootnoteText">
    <w:name w:val="footnote text"/>
    <w:basedOn w:val="Normal"/>
    <w:link w:val="FootnoteTextChar"/>
    <w:uiPriority w:val="99"/>
    <w:unhideWhenUsed/>
    <w:rsid w:val="001C2DF5"/>
    <w:pPr>
      <w:spacing w:after="0" w:line="240" w:lineRule="auto"/>
    </w:pPr>
    <w:rPr>
      <w:sz w:val="20"/>
      <w:szCs w:val="20"/>
      <w:lang w:eastAsia="en-US"/>
    </w:rPr>
  </w:style>
  <w:style w:type="character" w:customStyle="1" w:styleId="FootnoteTextChar">
    <w:name w:val="Footnote Text Char"/>
    <w:basedOn w:val="DefaultParagraphFont"/>
    <w:link w:val="FootnoteText"/>
    <w:uiPriority w:val="99"/>
    <w:rsid w:val="001C2DF5"/>
    <w:rPr>
      <w:sz w:val="20"/>
      <w:szCs w:val="20"/>
      <w:lang w:eastAsia="en-US"/>
    </w:rPr>
  </w:style>
  <w:style w:type="character" w:styleId="FootnoteReference">
    <w:name w:val="footnote reference"/>
    <w:basedOn w:val="DefaultParagraphFont"/>
    <w:uiPriority w:val="99"/>
    <w:semiHidden/>
    <w:unhideWhenUsed/>
    <w:rsid w:val="001C2DF5"/>
    <w:rPr>
      <w:vertAlign w:val="superscript"/>
    </w:rPr>
  </w:style>
  <w:style w:type="paragraph" w:customStyle="1" w:styleId="Style1">
    <w:name w:val="Style1"/>
    <w:basedOn w:val="Heading2"/>
    <w:qFormat/>
    <w:rsid w:val="001C2DF5"/>
    <w:rPr>
      <w:rFonts w:ascii="Times New Roman" w:hAnsi="Times New Roman"/>
      <w:lang w:eastAsia="en-US"/>
    </w:rPr>
  </w:style>
  <w:style w:type="paragraph" w:customStyle="1" w:styleId="Style2">
    <w:name w:val="Style2"/>
    <w:basedOn w:val="Heading2"/>
    <w:qFormat/>
    <w:rsid w:val="001C2DF5"/>
    <w:rPr>
      <w:rFonts w:ascii="Times New Roman" w:hAnsi="Times New Roman"/>
      <w:lang w:eastAsia="en-US"/>
    </w:rPr>
  </w:style>
  <w:style w:type="paragraph" w:styleId="Caption">
    <w:name w:val="caption"/>
    <w:basedOn w:val="Normal"/>
    <w:next w:val="Normal"/>
    <w:uiPriority w:val="35"/>
    <w:unhideWhenUsed/>
    <w:qFormat/>
    <w:rsid w:val="001C2DF5"/>
    <w:pPr>
      <w:widowControl/>
      <w:spacing w:line="240" w:lineRule="auto"/>
      <w:ind w:firstLine="0"/>
    </w:pPr>
    <w:rPr>
      <w:rFonts w:eastAsiaTheme="minorEastAsia" w:cstheme="minorBidi"/>
      <w:b/>
      <w:bCs/>
      <w:color w:val="4F81BD" w:themeColor="accent1"/>
      <w:sz w:val="18"/>
      <w:szCs w:val="18"/>
    </w:rPr>
  </w:style>
  <w:style w:type="paragraph" w:styleId="Date">
    <w:name w:val="Date"/>
    <w:basedOn w:val="Normal"/>
    <w:next w:val="Normal"/>
    <w:link w:val="DateChar"/>
    <w:uiPriority w:val="99"/>
    <w:semiHidden/>
    <w:unhideWhenUsed/>
    <w:rsid w:val="001C2DF5"/>
    <w:pPr>
      <w:widowControl/>
      <w:spacing w:after="160" w:line="259" w:lineRule="auto"/>
      <w:ind w:firstLine="0"/>
    </w:pPr>
    <w:rPr>
      <w:rFonts w:eastAsia="MS Mincho" w:cstheme="minorBidi"/>
      <w:szCs w:val="22"/>
    </w:rPr>
  </w:style>
  <w:style w:type="character" w:customStyle="1" w:styleId="DateChar">
    <w:name w:val="Date Char"/>
    <w:basedOn w:val="DefaultParagraphFont"/>
    <w:link w:val="Date"/>
    <w:uiPriority w:val="99"/>
    <w:semiHidden/>
    <w:rsid w:val="001C2DF5"/>
    <w:rPr>
      <w:rFonts w:eastAsia="MS Mincho" w:cstheme="minorBidi"/>
      <w:szCs w:val="22"/>
    </w:rPr>
  </w:style>
  <w:style w:type="character" w:customStyle="1" w:styleId="cs8e6cd532">
    <w:name w:val="cs8e6cd532"/>
    <w:rsid w:val="001C2DF5"/>
  </w:style>
  <w:style w:type="paragraph" w:customStyle="1" w:styleId="paper-meta-item">
    <w:name w:val="paper-meta-item"/>
    <w:basedOn w:val="Normal"/>
    <w:rsid w:val="001C2DF5"/>
    <w:pPr>
      <w:widowControl/>
      <w:spacing w:before="100" w:beforeAutospacing="1" w:after="100" w:afterAutospacing="1" w:line="240" w:lineRule="auto"/>
      <w:ind w:firstLine="0"/>
    </w:pPr>
  </w:style>
  <w:style w:type="character" w:customStyle="1" w:styleId="author-list">
    <w:name w:val="author-list"/>
    <w:basedOn w:val="DefaultParagraphFont"/>
    <w:rsid w:val="001C2DF5"/>
  </w:style>
  <w:style w:type="paragraph" w:styleId="CommentText">
    <w:name w:val="annotation text"/>
    <w:basedOn w:val="Normal"/>
    <w:link w:val="CommentTextChar"/>
    <w:uiPriority w:val="99"/>
    <w:semiHidden/>
    <w:unhideWhenUsed/>
    <w:rsid w:val="001C2DF5"/>
    <w:pPr>
      <w:widowControl/>
      <w:spacing w:after="160" w:line="240" w:lineRule="auto"/>
      <w:ind w:firstLine="0"/>
    </w:pPr>
    <w:rPr>
      <w:rFonts w:eastAsia="MS Mincho" w:cstheme="minorBidi"/>
      <w:sz w:val="20"/>
      <w:szCs w:val="20"/>
    </w:rPr>
  </w:style>
  <w:style w:type="character" w:customStyle="1" w:styleId="CommentTextChar">
    <w:name w:val="Comment Text Char"/>
    <w:basedOn w:val="DefaultParagraphFont"/>
    <w:link w:val="CommentText"/>
    <w:uiPriority w:val="99"/>
    <w:semiHidden/>
    <w:rsid w:val="001C2DF5"/>
    <w:rPr>
      <w:rFonts w:eastAsia="MS Mincho" w:cstheme="minorBidi"/>
      <w:sz w:val="20"/>
      <w:szCs w:val="20"/>
    </w:rPr>
  </w:style>
  <w:style w:type="paragraph" w:styleId="CommentSubject">
    <w:name w:val="annotation subject"/>
    <w:basedOn w:val="CommentText"/>
    <w:next w:val="CommentText"/>
    <w:link w:val="CommentSubjectChar"/>
    <w:uiPriority w:val="99"/>
    <w:semiHidden/>
    <w:unhideWhenUsed/>
    <w:rsid w:val="001C2DF5"/>
    <w:rPr>
      <w:b/>
      <w:bCs/>
    </w:rPr>
  </w:style>
  <w:style w:type="character" w:customStyle="1" w:styleId="CommentSubjectChar">
    <w:name w:val="Comment Subject Char"/>
    <w:basedOn w:val="CommentTextChar"/>
    <w:link w:val="CommentSubject"/>
    <w:uiPriority w:val="99"/>
    <w:semiHidden/>
    <w:rsid w:val="001C2DF5"/>
    <w:rPr>
      <w:rFonts w:eastAsia="MS Mincho" w:cstheme="minorBidi"/>
      <w:b/>
      <w:bCs/>
      <w:sz w:val="20"/>
      <w:szCs w:val="20"/>
    </w:rPr>
  </w:style>
  <w:style w:type="paragraph" w:customStyle="1" w:styleId="Style3">
    <w:name w:val="Style3"/>
    <w:basedOn w:val="Heading1"/>
    <w:qFormat/>
    <w:rsid w:val="001C2DF5"/>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about:blank" TargetMode="External"/><Relationship Id="rId39" Type="http://schemas.openxmlformats.org/officeDocument/2006/relationships/fontTable" Target="fontTable.xml"/><Relationship Id="rId21" Type="http://schemas.openxmlformats.org/officeDocument/2006/relationships/hyperlink" Target="about:blank"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hyperlink" Target="about:blank"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about:blank" TargetMode="Externa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about:blank" TargetMode="External"/><Relationship Id="rId32" Type="http://schemas.openxmlformats.org/officeDocument/2006/relationships/hyperlink" Target="https://rdsjournal.org"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about:blank" TargetMode="External"/><Relationship Id="rId28" Type="http://schemas.openxmlformats.org/officeDocument/2006/relationships/hyperlink" Target="about:blank" TargetMode="External"/><Relationship Id="rId36"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creativecommons.org/licenses/by/4.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www.jasso.go.jp/en/statistics/shougai_gakusei/__icsFiles/afieldfile/2022/07/15/fy2018_survey.pdf" TargetMode="External"/><Relationship Id="rId27" Type="http://schemas.openxmlformats.org/officeDocument/2006/relationships/hyperlink" Target="about:blank" TargetMode="External"/><Relationship Id="rId30" Type="http://schemas.openxmlformats.org/officeDocument/2006/relationships/hyperlink" Target="https://rdsjournal.org/index.php/journal/article/view/1265" TargetMode="External"/><Relationship Id="rId35" Type="http://schemas.openxmlformats.org/officeDocument/2006/relationships/footer" Target="footer1.xml"/><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JXqetbdujpnK/smGYfNncSJ8cQ==">CgMxLjAaFAoBMBIPCg0IB0IJEgdHdW5nc3VoGhQKATESDwoNCAdCCRIHR3VuZ3N1aDgAciExejF0S29Gd1RYXzZPaG82cWZKZjJULTNCc2RjUXRvamU=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8452</Words>
  <Characters>48182</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2024-08-03T00:14:00Z</dcterms:created>
  <dcterms:modified xsi:type="dcterms:W3CDTF">2024-08-03T00:14:00Z</dcterms:modified>
</cp:coreProperties>
</file>